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廊坊市发展和改革委员会关于</w:t>
      </w:r>
    </w:p>
    <w:p>
      <w:pPr>
        <w:spacing w:line="58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廊坊市人民政府网站关键信息基础设施</w:t>
      </w:r>
    </w:p>
    <w:p>
      <w:pPr>
        <w:spacing w:line="58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风险评估服务采购的公告</w:t>
      </w:r>
    </w:p>
    <w:p>
      <w:pPr>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一、资质要求：符合《政府采购法》第二十二条规定：</w:t>
      </w:r>
    </w:p>
    <w:p>
      <w:pPr>
        <w:pStyle w:val="5"/>
        <w:widowControl/>
        <w:spacing w:line="58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（一）具有独立承担民事责任的能力；</w:t>
      </w:r>
    </w:p>
    <w:p>
      <w:pPr>
        <w:pStyle w:val="5"/>
        <w:widowControl/>
        <w:spacing w:line="58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（二）具有良好的商业信誉和健全的财务会计制度；</w:t>
      </w:r>
    </w:p>
    <w:p>
      <w:pPr>
        <w:pStyle w:val="5"/>
        <w:widowControl/>
        <w:spacing w:line="58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（三）具有履行合同所必需的设备和专业技术能力；</w:t>
      </w:r>
    </w:p>
    <w:p>
      <w:pPr>
        <w:pStyle w:val="5"/>
        <w:widowControl/>
        <w:spacing w:line="58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（四）有依法缴纳税收和社会保障资金的良好记录；</w:t>
      </w:r>
    </w:p>
    <w:p>
      <w:pPr>
        <w:pStyle w:val="5"/>
        <w:widowControl/>
        <w:spacing w:line="580" w:lineRule="exact"/>
        <w:ind w:left="626"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（五）参加政府采购活动前三年内，在经营活动中没有重大违法记录；</w:t>
      </w:r>
    </w:p>
    <w:p>
      <w:pPr>
        <w:pStyle w:val="5"/>
        <w:widowControl/>
        <w:spacing w:line="580" w:lineRule="exact"/>
        <w:ind w:firstLine="632" w:firstLineChars="200"/>
        <w:outlineLvl w:val="0"/>
        <w:rPr>
          <w:rFonts w:ascii="仿宋_GB2312" w:hAnsi="仿宋_GB2312" w:eastAsia="仿宋_GB2312" w:cs="仿宋_GB2312"/>
          <w:sz w:val="32"/>
          <w:szCs w:val="32"/>
        </w:rPr>
      </w:pPr>
      <w:r>
        <w:rPr>
          <w:rFonts w:hint="eastAsia" w:ascii="仿宋_GB2312" w:hAnsi="仿宋_GB2312" w:eastAsia="仿宋_GB2312" w:cs="仿宋_GB2312"/>
          <w:b/>
          <w:bCs/>
          <w:sz w:val="32"/>
          <w:szCs w:val="32"/>
        </w:rPr>
        <w:t>以上需提供承诺函</w:t>
      </w:r>
      <w:r>
        <w:rPr>
          <w:rFonts w:hint="eastAsia" w:ascii="仿宋_GB2312" w:hAnsi="仿宋_GB2312" w:eastAsia="仿宋_GB2312" w:cs="仿宋_GB2312"/>
          <w:sz w:val="32"/>
          <w:szCs w:val="32"/>
        </w:rPr>
        <w:t>。</w:t>
      </w:r>
    </w:p>
    <w:p>
      <w:pPr>
        <w:pStyle w:val="5"/>
        <w:widowControl/>
        <w:spacing w:line="58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（六）符合政府采购信用相关规定；</w:t>
      </w:r>
    </w:p>
    <w:p>
      <w:pPr>
        <w:pStyle w:val="5"/>
        <w:widowControl/>
        <w:spacing w:line="580" w:lineRule="exact"/>
        <w:ind w:left="626"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（七）须具备CCRC信息安全服务资质认证证书复印件并加盖公章（须同时具备以下三项：风险评估、信息安全应急处理、信息系统安全运维）；</w:t>
      </w:r>
    </w:p>
    <w:p>
      <w:pPr>
        <w:pStyle w:val="5"/>
        <w:widowControl/>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二、项目实施地点：廊坊市发改委</w:t>
      </w:r>
    </w:p>
    <w:p>
      <w:pPr>
        <w:pStyle w:val="5"/>
        <w:widowControl/>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三、服务期限：合同签订后10个工作日内完成评估，并出具评估报告。</w:t>
      </w:r>
    </w:p>
    <w:p>
      <w:pPr>
        <w:pStyle w:val="5"/>
        <w:widowControl/>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四、服务内容及标准：</w:t>
      </w:r>
    </w:p>
    <w:p>
      <w:pPr>
        <w:pStyle w:val="5"/>
        <w:widowControl/>
        <w:spacing w:line="58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1、服务说明</w:t>
      </w:r>
    </w:p>
    <w:p>
      <w:pPr>
        <w:pStyle w:val="5"/>
        <w:widowControl/>
        <w:spacing w:line="58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网络安全法》、《关键信息基础设施安全保护条例》对廊坊市人民政府网站关键信息基础设施进行安全风险评估；合同签订后3个工作日内出具风险评估实施方案，我方同意后5个工作日内完成风险评估。风险评估完毕，出具风险评估报告。报告中应包含对存在的所有风险点进行整改、加固建议。协助我方对现有软硬件存在的所有风险点进行整改、加固。</w:t>
      </w:r>
    </w:p>
    <w:p>
      <w:pPr>
        <w:pStyle w:val="5"/>
        <w:widowControl/>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五、付款方式：服务完成后一次清付清全款。</w:t>
      </w:r>
    </w:p>
    <w:p>
      <w:pPr>
        <w:spacing w:line="560" w:lineRule="exact"/>
        <w:rPr>
          <w:rFonts w:ascii="仿宋" w:hAnsi="仿宋" w:eastAsia="仿宋"/>
          <w:sz w:val="32"/>
          <w:szCs w:val="32"/>
        </w:rPr>
      </w:pPr>
      <w:bookmarkStart w:id="0" w:name="_Hlk77856495"/>
      <w:r>
        <w:rPr>
          <w:rFonts w:hint="eastAsia" w:ascii="仿宋" w:hAnsi="仿宋" w:eastAsia="仿宋"/>
          <w:sz w:val="32"/>
          <w:szCs w:val="32"/>
        </w:rPr>
        <w:t>2、具体服务要求</w:t>
      </w:r>
      <w:bookmarkEnd w:id="0"/>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1）通过对系统进行信息安全风险评估服务，确保信息安全整体保障水平的提高，需要实现以下目标：</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a.梳理系统安全等级保护现状，为信息安全等级保护工作奠定基础；</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梳理信息系统现状，从信息安全等级保护基本要求出发，形成现有信息系统与安全等级保护基本要求的差距。从信息安全等级保护完善的角度，确保信息系统的安全策略和管理规范符合国家信息安全等级保护基本要求。</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b.掌握信息系统的风险管理现状，为信息安全规划提供依据；</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开展一次信息系统的风险评估工作，提供专业的人工检测分析和工具测试服务。全面识别出信息系统中目前存在的技术和管理脆弱性，基于已发现的技术和管理脆弱性，提出相关的安全建议。</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c.持续优化信息安全管理机制，提升信息安全管理水平；</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梳理和完善信息安全管理制度，持续提升信息安全管理水平。在日常工作中针对发现的安全问题定期及不定期进行总结分析和汇报，针对各种问题给出安全改进建议，并协助采购人从安全管理机制上持续完善信息安全规范和流程。</w:t>
      </w:r>
    </w:p>
    <w:p>
      <w:pPr>
        <w:tabs>
          <w:tab w:val="left" w:pos="8280"/>
        </w:tabs>
        <w:spacing w:line="560" w:lineRule="exact"/>
        <w:rPr>
          <w:rFonts w:ascii="仿宋" w:hAnsi="仿宋" w:eastAsia="仿宋"/>
          <w:bCs/>
          <w:sz w:val="32"/>
          <w:szCs w:val="32"/>
        </w:rPr>
      </w:pPr>
      <w:r>
        <w:rPr>
          <w:rFonts w:hint="eastAsia" w:ascii="仿宋" w:hAnsi="仿宋" w:eastAsia="仿宋"/>
          <w:bCs/>
          <w:sz w:val="32"/>
          <w:szCs w:val="32"/>
        </w:rPr>
        <w:t>2)项目范围</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评估对象如下：</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机房物理环境评估；</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相关业务信息系统服务器人工检查；</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应用服务器的操作系统、数据库人工检查；</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网络设备、网络安全设备人工检查；</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内控制度脆弱性检查；</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具体评估资产对象清单（评估可采取抽样选取的方法）：</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核心网络设备：全部选取评估；</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接入网络设备：抽样选取评估；</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安全设备：抽样选取评估；</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主机设备：抽样选取评估；</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数据库设备：抽样选取评估；</w:t>
      </w:r>
    </w:p>
    <w:p>
      <w:pPr>
        <w:spacing w:line="560" w:lineRule="exact"/>
        <w:rPr>
          <w:rFonts w:ascii="仿宋" w:hAnsi="仿宋" w:eastAsia="仿宋"/>
          <w:sz w:val="32"/>
          <w:szCs w:val="32"/>
        </w:rPr>
      </w:pPr>
      <w:r>
        <w:rPr>
          <w:rFonts w:hint="eastAsia" w:ascii="仿宋" w:hAnsi="仿宋" w:eastAsia="仿宋"/>
          <w:sz w:val="32"/>
          <w:szCs w:val="32"/>
        </w:rPr>
        <w:t>3)评估依据</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本项目遵循/引据如下内容：</w:t>
      </w:r>
    </w:p>
    <w:p>
      <w:pPr>
        <w:spacing w:line="560" w:lineRule="exact"/>
        <w:ind w:firstLine="632" w:firstLineChars="200"/>
        <w:jc w:val="left"/>
        <w:rPr>
          <w:rFonts w:ascii="仿宋" w:hAnsi="仿宋" w:eastAsia="仿宋" w:cs="宋体"/>
          <w:b/>
          <w:bCs/>
          <w:sz w:val="32"/>
          <w:szCs w:val="32"/>
        </w:rPr>
      </w:pPr>
      <w:r>
        <w:rPr>
          <w:rFonts w:hint="eastAsia" w:ascii="仿宋" w:hAnsi="仿宋" w:eastAsia="仿宋" w:cs="宋体"/>
          <w:b/>
          <w:bCs/>
          <w:sz w:val="32"/>
          <w:szCs w:val="32"/>
        </w:rPr>
        <w:t>政策法规：</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中华人民共和国计算机信息系统安全保护条例（1994国务院147号令）</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计算机信息系统安全保护等级划分准则（GB17859－1999）</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《国家信息化领导小组关于加强信息安全保障工作的意见》（中办发[2003]27号）</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关于信息安全等级保护工作的实施意见（公通字[2004]66号）</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《信息安全等级保护管理办法》公通字[2007]43号</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关于开展全国重要信息系统安全等级保护定级工作的通知（公信安[2007]861号）</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《国家信息化领导小组关于加强信息安全保障工作的意见》（中办发[2003]27号）</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其他相关标准</w:t>
      </w:r>
    </w:p>
    <w:p>
      <w:pPr>
        <w:spacing w:line="560" w:lineRule="exact"/>
        <w:ind w:firstLine="632" w:firstLineChars="200"/>
        <w:jc w:val="left"/>
        <w:rPr>
          <w:rFonts w:ascii="仿宋" w:hAnsi="仿宋" w:eastAsia="仿宋" w:cs="宋体"/>
          <w:b/>
          <w:bCs/>
          <w:sz w:val="32"/>
          <w:szCs w:val="32"/>
        </w:rPr>
      </w:pPr>
      <w:r>
        <w:rPr>
          <w:rFonts w:hint="eastAsia" w:ascii="仿宋" w:hAnsi="仿宋" w:eastAsia="仿宋" w:cs="宋体"/>
          <w:b/>
          <w:bCs/>
          <w:sz w:val="32"/>
          <w:szCs w:val="32"/>
        </w:rPr>
        <w:t>标准规范：</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《计算机信息系统安全保护等级划分准则》GB/T 17859-1999</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信息系统安全等级保护基本要求》GB/T 22239-2019</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信息系统安全等级保护定级指南》GB/T 20440-2020</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信息系统等级保护安全设计技术要求》GB/T 25070-2019</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信息系统安全等级保护实施指南》GB/T 25058-2019</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信息安全风险评估规范》GB/T 20984-2007</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信息安全风险评估实施指南》GB/T 31509-2015</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 xml:space="preserve">《信息安全技术 信息安全控制实践指南》GB/T 22081-2016 </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信息技术安全评估准则 第1部分：简介和一般模型》GB/T 18336.1-2015</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信息技术安全评估准则 第2部分：安全功能组件》GB/T 18336.2-2015</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信息技术安全性评估方法》GB/T 30270-2013</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信息安全治理》GB/T 32923-2016 ISO_IEC 27014 2013</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安全管理指南第1部分：信息技术安全概念和模型》GB/T 19715.1-2005</w:t>
      </w:r>
    </w:p>
    <w:p>
      <w:pPr>
        <w:numPr>
          <w:ilvl w:val="0"/>
          <w:numId w:val="1"/>
        </w:numPr>
        <w:spacing w:line="560" w:lineRule="exact"/>
        <w:jc w:val="left"/>
        <w:rPr>
          <w:rFonts w:ascii="仿宋" w:hAnsi="仿宋" w:eastAsia="仿宋" w:cs="宋体"/>
          <w:sz w:val="32"/>
          <w:szCs w:val="32"/>
        </w:rPr>
      </w:pPr>
      <w:r>
        <w:rPr>
          <w:rFonts w:hint="eastAsia" w:ascii="仿宋" w:hAnsi="仿宋" w:eastAsia="仿宋" w:cs="宋体"/>
          <w:sz w:val="32"/>
          <w:szCs w:val="32"/>
        </w:rPr>
        <w:t>《信息安全技术 安全管理指南第2部分：管理和规划信息技术安全》GB/T 19715.2-2005</w:t>
      </w:r>
    </w:p>
    <w:p>
      <w:pPr>
        <w:tabs>
          <w:tab w:val="left" w:pos="8280"/>
        </w:tabs>
        <w:spacing w:line="560" w:lineRule="exact"/>
        <w:rPr>
          <w:rFonts w:ascii="仿宋" w:hAnsi="仿宋" w:eastAsia="仿宋"/>
          <w:b/>
          <w:bCs/>
          <w:sz w:val="32"/>
          <w:szCs w:val="32"/>
        </w:rPr>
      </w:pPr>
      <w:r>
        <w:rPr>
          <w:rFonts w:hint="eastAsia" w:ascii="仿宋" w:hAnsi="仿宋" w:eastAsia="仿宋"/>
          <w:b/>
          <w:bCs/>
          <w:sz w:val="32"/>
          <w:szCs w:val="32"/>
        </w:rPr>
        <w:t>4）评估内容</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风险评估工作共分为6个阶段：即准备阶段、识别阶段、分析阶段、风险控制规划阶段、总结汇报阶段以及验收阶段。</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准备阶段：主要完成项目组织、项目实施方案确定、组织培训、项目启动的工作。</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识别阶段：主要完成大量的现场识别工作，主要有资产识别、威胁识别、脆弱性识别、安全措施识别。</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分析阶段：在识别的基础上进行大量整理并分析，得出风险评估各要素的风险状况，具体有资产影响分析、威胁分析、脆弱性分析、安全措施有效性分析、综合风险分析。</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总结汇报阶段：总结以上所有结论形成最终报告，并向领导小组汇报并提交。</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验收阶段：进行离场交接（包含借阅文档交接等），对项目依据验收方案进行项目最终验收。</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a资产评估</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通过安全访谈、现场调研、安全检测等方式，全面梳理网络内所有资产状况，形成资产清单，并对资产根据其在保密性、完整性、可用性的等级分析结果，经过综合评定进行赋值。</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b威胁评估</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识别所评估信息资产存在的潜在威胁，识别威胁利用脆弱性的可能性，并分析威胁利用脆弱性对采购方可能造成的影响。</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依据相关国家标准或国际标准，对存在脆弱性的资产进行威胁的全面识别，及时发现潜在威胁的原因，避免或降低威胁发生的几率。</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威胁来源应至少包括但不限于以下四类：</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人员威胁：包括内部人员、第三方人员，有意、无意威胁；</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环境威胁：自然灾害、设施故障等；</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社会威胁：社会动乱、恐怖袭击、战争、自然威胁（洪水、地震、台风、滑坡、雷电等）。</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c脆弱性评估</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在评估中，将从基础环境、网络环境、技术、安全管理四个方面进行脆弱性评估。基础环境评估按照国家等级保护三级系统的机房物理环境基本要求对现有的机房物理环境进行检查，发现物理环境中的缺陷和不足。</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技术方面主要是通过远程和本地两种方式进行手工检查、工具扫描（漏洞扫描、渗透测试、基线检查等）、数据分析等方式进行评估，以保证脆弱性评估的全面性和有效性；</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管理脆弱性评估按照国家等级保护三级系统的基本要求对现有的安全管理制度的制定和执行情况进行检查，发现其中的管理漏洞和不足。</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d安全措施有效性分析</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识别信息系统中已有的安全措施，分析安全措施的效力，确定威胁利用弱点的实际可能性，一方面可以指出当前安全措施的不足，另一方面也可以避免重复投资。安全措施识别工作完成之后，对安全措施所采取后的有效性进行分析，分析其安全措施对防范威胁、降低脆弱性的有效性。</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e风险识别</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完成资产、威胁和脆弱性的评估赋值后，计算信息资产的风险值，确定风险值对应的风险等级。</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f综合风险分析</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综合现场专家的访谈、问卷调查、现场制度核查、手工技术核查和安全工具检测结果，并进行综合风险的分析，得出采购方信息系统主机、数据库、应用中间件、网络架构、网络设备和安全设备、机房物理环境、内控制度管理等方面脆弱性风险的结果，并提出可落地的建议、方案。</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5）风险评估交付成果</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项目验收前应提交真实可靠、客观公正的评估文档，文档应包括但不限于以下内容：</w:t>
      </w:r>
    </w:p>
    <w:p>
      <w:pPr>
        <w:spacing w:line="560" w:lineRule="exact"/>
        <w:ind w:firstLine="632" w:firstLineChars="200"/>
        <w:jc w:val="left"/>
        <w:rPr>
          <w:rFonts w:ascii="仿宋" w:hAnsi="仿宋" w:eastAsia="仿宋" w:cs="宋体"/>
          <w:sz w:val="32"/>
          <w:szCs w:val="32"/>
        </w:rPr>
      </w:pPr>
      <w:r>
        <w:rPr>
          <w:rFonts w:hint="eastAsia" w:ascii="仿宋" w:hAnsi="仿宋" w:eastAsia="仿宋" w:cs="宋体"/>
          <w:sz w:val="32"/>
          <w:szCs w:val="32"/>
        </w:rPr>
        <w:t>《信息系统风险评估报告》</w:t>
      </w:r>
    </w:p>
    <w:p>
      <w:pPr>
        <w:pStyle w:val="5"/>
        <w:widowControl/>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六、报价文件递交截止时间： 2022年11月16日17：30，超出此时间发出的报价文件为无效文件。</w:t>
      </w:r>
    </w:p>
    <w:p>
      <w:pPr>
        <w:pStyle w:val="5"/>
        <w:widowControl/>
        <w:spacing w:line="580" w:lineRule="exact"/>
        <w:ind w:left="-6" w:hanging="6"/>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七、请按以下格式制作报价文件。报价文件须加盖公章后转换成PDF格式发送电子邮件到：qdl@lf.gov.cn。</w:t>
      </w:r>
    </w:p>
    <w:p>
      <w:pPr>
        <w:pStyle w:val="5"/>
        <w:widowControl/>
        <w:spacing w:line="58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联系人：齐工 电话：2317032</w:t>
      </w:r>
    </w:p>
    <w:p>
      <w:pPr>
        <w:pStyle w:val="5"/>
        <w:widowControl/>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八、评分标准</w:t>
      </w:r>
    </w:p>
    <w:p>
      <w:pPr>
        <w:pStyle w:val="5"/>
        <w:widowControl/>
        <w:spacing w:line="580" w:lineRule="exact"/>
        <w:rPr>
          <w:rFonts w:ascii="仿宋_GB2312" w:hAnsi="仿宋_GB2312" w:eastAsia="仿宋_GB2312" w:cs="仿宋_GB2312"/>
          <w:sz w:val="32"/>
          <w:szCs w:val="32"/>
        </w:rPr>
      </w:pPr>
    </w:p>
    <w:p>
      <w:pPr>
        <w:widowControl/>
        <w:spacing w:line="360" w:lineRule="auto"/>
        <w:jc w:val="left"/>
        <w:rPr>
          <w:rFonts w:ascii="仿宋" w:hAnsi="仿宋" w:eastAsia="仿宋" w:cs="宋体"/>
          <w:color w:val="000000"/>
          <w:kern w:val="0"/>
          <w:sz w:val="28"/>
          <w:szCs w:val="28"/>
        </w:rPr>
      </w:pPr>
    </w:p>
    <w:p>
      <w:pPr>
        <w:widowControl/>
        <w:spacing w:line="360" w:lineRule="auto"/>
        <w:jc w:val="left"/>
        <w:rPr>
          <w:rFonts w:ascii="仿宋" w:hAnsi="仿宋" w:eastAsia="仿宋" w:cs="宋体"/>
          <w:color w:val="000000"/>
          <w:kern w:val="0"/>
          <w:sz w:val="28"/>
          <w:szCs w:val="28"/>
        </w:rPr>
      </w:pPr>
    </w:p>
    <w:p>
      <w:pPr>
        <w:widowControl/>
        <w:spacing w:line="360" w:lineRule="auto"/>
        <w:jc w:val="left"/>
        <w:rPr>
          <w:rFonts w:ascii="仿宋" w:hAnsi="仿宋" w:eastAsia="仿宋" w:cs="宋体"/>
          <w:color w:val="000000"/>
          <w:kern w:val="0"/>
          <w:sz w:val="28"/>
          <w:szCs w:val="28"/>
        </w:rPr>
      </w:pPr>
    </w:p>
    <w:p>
      <w:pPr>
        <w:widowControl/>
        <w:spacing w:line="360" w:lineRule="auto"/>
        <w:jc w:val="left"/>
        <w:rPr>
          <w:rFonts w:ascii="仿宋" w:hAnsi="仿宋" w:eastAsia="仿宋" w:cs="宋体"/>
          <w:color w:val="000000"/>
          <w:kern w:val="0"/>
          <w:sz w:val="28"/>
          <w:szCs w:val="28"/>
        </w:rPr>
      </w:pPr>
    </w:p>
    <w:tbl>
      <w:tblPr>
        <w:tblStyle w:val="6"/>
        <w:tblW w:w="8959" w:type="dxa"/>
        <w:jc w:val="center"/>
        <w:tblInd w:w="0" w:type="dxa"/>
        <w:tblLayout w:type="fixed"/>
        <w:tblCellMar>
          <w:top w:w="17" w:type="dxa"/>
          <w:left w:w="17" w:type="dxa"/>
          <w:bottom w:w="17" w:type="dxa"/>
          <w:right w:w="17" w:type="dxa"/>
        </w:tblCellMar>
      </w:tblPr>
      <w:tblGrid>
        <w:gridCol w:w="1316"/>
        <w:gridCol w:w="865"/>
        <w:gridCol w:w="6778"/>
      </w:tblGrid>
      <w:tr>
        <w:tblPrEx>
          <w:tblLayout w:type="fixed"/>
          <w:tblCellMar>
            <w:top w:w="17" w:type="dxa"/>
            <w:left w:w="17" w:type="dxa"/>
            <w:bottom w:w="17" w:type="dxa"/>
            <w:right w:w="17" w:type="dxa"/>
          </w:tblCellMar>
        </w:tblPrEx>
        <w:trPr>
          <w:trHeight w:val="557" w:hRule="atLeast"/>
          <w:jc w:val="center"/>
        </w:trPr>
        <w:tc>
          <w:tcPr>
            <w:tcW w:w="1316"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rPr>
              <w:t>评审项目</w:t>
            </w:r>
          </w:p>
        </w:tc>
        <w:tc>
          <w:tcPr>
            <w:tcW w:w="86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仿宋" w:hAnsi="仿宋" w:eastAsia="仿宋" w:cs="仿宋"/>
                <w:b/>
                <w:color w:val="000000"/>
                <w:kern w:val="0"/>
                <w:sz w:val="24"/>
              </w:rPr>
            </w:pPr>
            <w:r>
              <w:rPr>
                <w:rFonts w:hint="eastAsia" w:ascii="仿宋" w:hAnsi="仿宋" w:eastAsia="仿宋" w:cs="仿宋"/>
                <w:b/>
                <w:color w:val="000000"/>
                <w:kern w:val="0"/>
                <w:sz w:val="24"/>
              </w:rPr>
              <w:t>标准分</w:t>
            </w:r>
          </w:p>
        </w:tc>
        <w:tc>
          <w:tcPr>
            <w:tcW w:w="677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rPr>
              <w:t>评分标准</w:t>
            </w:r>
          </w:p>
        </w:tc>
      </w:tr>
      <w:tr>
        <w:tblPrEx>
          <w:tblLayout w:type="fixed"/>
          <w:tblCellMar>
            <w:top w:w="17" w:type="dxa"/>
            <w:left w:w="17" w:type="dxa"/>
            <w:bottom w:w="17" w:type="dxa"/>
            <w:right w:w="17" w:type="dxa"/>
          </w:tblCellMar>
        </w:tblPrEx>
        <w:trPr>
          <w:trHeight w:val="1678" w:hRule="atLeast"/>
          <w:jc w:val="center"/>
        </w:trPr>
        <w:tc>
          <w:tcPr>
            <w:tcW w:w="1316"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jc w:val="center"/>
              <w:rPr>
                <w:rFonts w:ascii="仿宋" w:hAnsi="仿宋" w:eastAsia="仿宋" w:cs="仿宋"/>
                <w:sz w:val="24"/>
              </w:rPr>
            </w:pPr>
            <w:r>
              <w:rPr>
                <w:rFonts w:hint="eastAsia" w:ascii="仿宋" w:hAnsi="仿宋" w:eastAsia="仿宋" w:cs="仿宋"/>
                <w:sz w:val="24"/>
              </w:rPr>
              <w:t>投标报价</w:t>
            </w:r>
          </w:p>
        </w:tc>
        <w:tc>
          <w:tcPr>
            <w:tcW w:w="86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r>
              <w:rPr>
                <w:rFonts w:hint="eastAsia" w:ascii="仿宋" w:hAnsi="仿宋" w:eastAsia="仿宋" w:cs="仿宋"/>
                <w:sz w:val="24"/>
              </w:rPr>
              <w:t>10分</w:t>
            </w:r>
          </w:p>
        </w:tc>
        <w:tc>
          <w:tcPr>
            <w:tcW w:w="677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综合评分法中的价格分统一采用低价优先法计算，即满足招标文件要求且最后报价最低的供应商的价格为投标基准价，其价格分为满分。其他供应商的价格分统一按照下列公式计算：</w:t>
            </w:r>
          </w:p>
          <w:p>
            <w:pPr>
              <w:rPr>
                <w:rFonts w:ascii="仿宋" w:hAnsi="仿宋" w:eastAsia="仿宋" w:cs="仿宋"/>
                <w:sz w:val="24"/>
              </w:rPr>
            </w:pPr>
            <w:r>
              <w:rPr>
                <w:rFonts w:hint="eastAsia" w:ascii="仿宋" w:hAnsi="仿宋" w:eastAsia="仿宋" w:cs="仿宋"/>
                <w:sz w:val="24"/>
              </w:rPr>
              <w:t>投标报价得分=（投标基准价/投标报价）×10</w:t>
            </w:r>
          </w:p>
        </w:tc>
      </w:tr>
      <w:tr>
        <w:tblPrEx>
          <w:tblLayout w:type="fixed"/>
          <w:tblCellMar>
            <w:top w:w="17" w:type="dxa"/>
            <w:left w:w="17" w:type="dxa"/>
            <w:bottom w:w="17" w:type="dxa"/>
            <w:right w:w="17" w:type="dxa"/>
          </w:tblCellMar>
        </w:tblPrEx>
        <w:trPr>
          <w:trHeight w:val="1058" w:hRule="atLeast"/>
          <w:jc w:val="center"/>
        </w:trPr>
        <w:tc>
          <w:tcPr>
            <w:tcW w:w="1316"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jc w:val="center"/>
              <w:rPr>
                <w:rFonts w:ascii="仿宋" w:hAnsi="仿宋" w:eastAsia="仿宋" w:cs="仿宋"/>
                <w:sz w:val="24"/>
              </w:rPr>
            </w:pPr>
            <w:r>
              <w:rPr>
                <w:rFonts w:hint="eastAsia" w:ascii="仿宋" w:hAnsi="仿宋" w:eastAsia="仿宋" w:cs="仿宋"/>
                <w:sz w:val="24"/>
                <w:lang w:eastAsia="en-US"/>
              </w:rPr>
              <w:t>投标人综合实力</w:t>
            </w:r>
          </w:p>
        </w:tc>
        <w:tc>
          <w:tcPr>
            <w:tcW w:w="86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r>
              <w:rPr>
                <w:rFonts w:hint="eastAsia" w:ascii="仿宋" w:hAnsi="仿宋" w:eastAsia="仿宋" w:cs="仿宋"/>
                <w:sz w:val="24"/>
              </w:rPr>
              <w:t>14分</w:t>
            </w:r>
          </w:p>
        </w:tc>
        <w:tc>
          <w:tcPr>
            <w:tcW w:w="677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jc w:val="left"/>
              <w:rPr>
                <w:rFonts w:ascii="仿宋" w:hAnsi="仿宋" w:eastAsia="仿宋" w:cs="仿宋"/>
                <w:sz w:val="24"/>
              </w:rPr>
            </w:pPr>
            <w:r>
              <w:rPr>
                <w:rFonts w:hint="eastAsia" w:ascii="仿宋" w:hAnsi="仿宋" w:eastAsia="仿宋" w:cs="仿宋"/>
                <w:sz w:val="24"/>
              </w:rPr>
              <w:t>1.通过ISO9001质量管理体系、ISO14001环境管理体系、ISO45001职业健康安全管理体系、ISO27001信息安全管理体系、ISO20000信息技术服务管理体系证书，每具有一个证书得1分，最高得5分；</w:t>
            </w:r>
          </w:p>
          <w:p>
            <w:pPr>
              <w:jc w:val="left"/>
              <w:rPr>
                <w:rFonts w:ascii="仿宋" w:hAnsi="仿宋" w:eastAsia="仿宋" w:cs="仿宋"/>
                <w:sz w:val="24"/>
              </w:rPr>
            </w:pPr>
            <w:r>
              <w:rPr>
                <w:rFonts w:hint="eastAsia" w:ascii="仿宋" w:hAnsi="仿宋" w:eastAsia="仿宋" w:cs="仿宋"/>
                <w:sz w:val="24"/>
              </w:rPr>
              <w:t>2.具有中国合格评定国家认可委员会检验机构认可证书和实验室认可证书的，得5分；</w:t>
            </w:r>
          </w:p>
          <w:p>
            <w:pPr>
              <w:jc w:val="left"/>
              <w:rPr>
                <w:rFonts w:ascii="仿宋" w:hAnsi="仿宋" w:eastAsia="仿宋" w:cs="仿宋"/>
                <w:sz w:val="24"/>
              </w:rPr>
            </w:pPr>
            <w:r>
              <w:rPr>
                <w:rFonts w:hint="eastAsia" w:ascii="仿宋" w:hAnsi="仿宋" w:eastAsia="仿宋" w:cs="仿宋"/>
                <w:sz w:val="24"/>
              </w:rPr>
              <w:t>3.具备基于大数据的网络安全风险评估系统、网络安全风险评估态势感知系统、网络安全风险测评分析系统、网络安全检测评估分析服务平台软件著作权证书的每具有一个得1分，最高得4分。</w:t>
            </w:r>
          </w:p>
          <w:p>
            <w:pPr>
              <w:jc w:val="left"/>
              <w:rPr>
                <w:rFonts w:ascii="仿宋" w:hAnsi="仿宋" w:eastAsia="仿宋" w:cs="仿宋"/>
                <w:sz w:val="24"/>
              </w:rPr>
            </w:pPr>
            <w:r>
              <w:rPr>
                <w:rFonts w:hint="eastAsia" w:ascii="仿宋" w:hAnsi="仿宋" w:eastAsia="仿宋" w:cs="仿宋"/>
                <w:sz w:val="24"/>
              </w:rPr>
              <w:t>注：投标文件中附以上证明材料复印件。以证书复印件加盖供应商公章为准。</w:t>
            </w:r>
          </w:p>
        </w:tc>
      </w:tr>
      <w:tr>
        <w:tblPrEx>
          <w:tblLayout w:type="fixed"/>
          <w:tblCellMar>
            <w:top w:w="17" w:type="dxa"/>
            <w:left w:w="17" w:type="dxa"/>
            <w:bottom w:w="17" w:type="dxa"/>
            <w:right w:w="17" w:type="dxa"/>
          </w:tblCellMar>
        </w:tblPrEx>
        <w:trPr>
          <w:trHeight w:val="432" w:hRule="atLeast"/>
          <w:jc w:val="center"/>
        </w:trPr>
        <w:tc>
          <w:tcPr>
            <w:tcW w:w="1316"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jc w:val="center"/>
              <w:rPr>
                <w:rFonts w:ascii="仿宋" w:hAnsi="仿宋" w:eastAsia="仿宋" w:cs="仿宋"/>
                <w:sz w:val="24"/>
              </w:rPr>
            </w:pPr>
            <w:r>
              <w:rPr>
                <w:rFonts w:hint="eastAsia" w:ascii="仿宋" w:hAnsi="仿宋" w:eastAsia="仿宋" w:cs="仿宋"/>
                <w:sz w:val="24"/>
              </w:rPr>
              <w:t>类似业绩</w:t>
            </w:r>
          </w:p>
        </w:tc>
        <w:tc>
          <w:tcPr>
            <w:tcW w:w="86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sz w:val="24"/>
              </w:rPr>
            </w:pPr>
            <w:r>
              <w:rPr>
                <w:rFonts w:hint="eastAsia" w:ascii="仿宋" w:hAnsi="仿宋" w:eastAsia="仿宋" w:cs="仿宋"/>
                <w:sz w:val="24"/>
              </w:rPr>
              <w:t>5分</w:t>
            </w:r>
          </w:p>
        </w:tc>
        <w:tc>
          <w:tcPr>
            <w:tcW w:w="6778" w:type="dxa"/>
            <w:tcBorders>
              <w:top w:val="single" w:color="000000" w:sz="4" w:space="0"/>
              <w:left w:val="single" w:color="000000" w:sz="4" w:space="0"/>
              <w:bottom w:val="single" w:color="000000" w:sz="4" w:space="0"/>
              <w:right w:val="single" w:color="000000"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供应商按要求提供2019年10月1日起至今类似项目业绩，每提供一个得1分，最高得5分。</w:t>
            </w:r>
          </w:p>
          <w:p>
            <w:pPr>
              <w:rPr>
                <w:rFonts w:ascii="仿宋" w:hAnsi="仿宋" w:eastAsia="仿宋" w:cs="仿宋"/>
                <w:sz w:val="24"/>
              </w:rPr>
            </w:pPr>
            <w:r>
              <w:rPr>
                <w:rFonts w:hint="eastAsia" w:ascii="仿宋" w:hAnsi="仿宋" w:eastAsia="仿宋" w:cs="仿宋"/>
                <w:sz w:val="24"/>
              </w:rPr>
              <w:t>注：业绩以合同或协议为准，投标文件中附以上证明材料复印件。以合同复印件加盖供应商公章为准。</w:t>
            </w:r>
          </w:p>
        </w:tc>
      </w:tr>
      <w:tr>
        <w:tblPrEx>
          <w:tblLayout w:type="fixed"/>
          <w:tblCellMar>
            <w:top w:w="17" w:type="dxa"/>
            <w:left w:w="17" w:type="dxa"/>
            <w:bottom w:w="17" w:type="dxa"/>
            <w:right w:w="17" w:type="dxa"/>
          </w:tblCellMar>
        </w:tblPrEx>
        <w:trPr>
          <w:trHeight w:val="2846" w:hRule="atLeast"/>
          <w:jc w:val="center"/>
        </w:trPr>
        <w:tc>
          <w:tcPr>
            <w:tcW w:w="1316" w:type="dxa"/>
            <w:tcBorders>
              <w:top w:val="single" w:color="000000" w:sz="4" w:space="0"/>
              <w:left w:val="single" w:color="000000" w:sz="4" w:space="0"/>
              <w:bottom w:val="single" w:color="auto" w:sz="4" w:space="0"/>
              <w:right w:val="single" w:color="000000" w:sz="4" w:space="0"/>
            </w:tcBorders>
            <w:tcMar>
              <w:top w:w="17" w:type="dxa"/>
              <w:left w:w="57" w:type="dxa"/>
              <w:bottom w:w="17" w:type="dxa"/>
              <w:right w:w="57" w:type="dxa"/>
            </w:tcMar>
            <w:vAlign w:val="center"/>
          </w:tcPr>
          <w:p>
            <w:pPr>
              <w:jc w:val="center"/>
              <w:rPr>
                <w:rFonts w:ascii="仿宋" w:hAnsi="仿宋" w:eastAsia="仿宋" w:cs="仿宋"/>
                <w:sz w:val="24"/>
                <w:highlight w:val="yellow"/>
              </w:rPr>
            </w:pPr>
            <w:r>
              <w:rPr>
                <w:rFonts w:hint="eastAsia" w:ascii="仿宋" w:hAnsi="仿宋" w:eastAsia="仿宋" w:cs="仿宋"/>
                <w:sz w:val="24"/>
              </w:rPr>
              <w:t>项目组人员配置</w:t>
            </w:r>
          </w:p>
        </w:tc>
        <w:tc>
          <w:tcPr>
            <w:tcW w:w="865" w:type="dxa"/>
            <w:tcBorders>
              <w:top w:val="single" w:color="000000" w:sz="4" w:space="0"/>
              <w:left w:val="single" w:color="000000" w:sz="4" w:space="0"/>
              <w:bottom w:val="single" w:color="auto" w:sz="4" w:space="0"/>
              <w:right w:val="single" w:color="000000" w:sz="4" w:space="0"/>
            </w:tcBorders>
            <w:vAlign w:val="center"/>
          </w:tcPr>
          <w:p>
            <w:pPr>
              <w:jc w:val="center"/>
              <w:rPr>
                <w:rFonts w:ascii="仿宋" w:hAnsi="仿宋" w:eastAsia="仿宋" w:cs="仿宋"/>
                <w:sz w:val="24"/>
              </w:rPr>
            </w:pPr>
            <w:r>
              <w:rPr>
                <w:rFonts w:hint="eastAsia" w:ascii="仿宋" w:hAnsi="仿宋" w:eastAsia="仿宋" w:cs="仿宋"/>
                <w:sz w:val="24"/>
              </w:rPr>
              <w:t>14分</w:t>
            </w:r>
          </w:p>
        </w:tc>
        <w:tc>
          <w:tcPr>
            <w:tcW w:w="6778" w:type="dxa"/>
            <w:tcBorders>
              <w:top w:val="single" w:color="000000" w:sz="4" w:space="0"/>
              <w:left w:val="single" w:color="000000" w:sz="4" w:space="0"/>
              <w:bottom w:val="single" w:color="auto" w:sz="4" w:space="0"/>
              <w:right w:val="single" w:color="000000"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供应商项目组须至少配备2名高级测评师及2名中级测评师。其中中级测评师同时具备信息安全保障人员认证证书、注册信息安全专业人员（CISP）证书、重要信息系统保护人员（CIIP-A）证书、IT服务工程师（ITSS）证书、国家网络安全应用检测专业测评人员（NSATP-A)证书的，每有一名得5分，最高得10分。项目组测评师每具备一名保密局颁发的涉密岗位资格证书的得1分，最高得4分。</w:t>
            </w:r>
          </w:p>
          <w:p>
            <w:pPr>
              <w:rPr>
                <w:rFonts w:ascii="仿宋" w:hAnsi="仿宋" w:eastAsia="仿宋" w:cs="仿宋"/>
                <w:sz w:val="24"/>
                <w:highlight w:val="yellow"/>
              </w:rPr>
            </w:pPr>
            <w:r>
              <w:rPr>
                <w:rFonts w:hint="eastAsia" w:ascii="仿宋" w:hAnsi="仿宋" w:eastAsia="仿宋" w:cs="仿宋"/>
                <w:sz w:val="24"/>
              </w:rPr>
              <w:t>注：投标文件中附以上证明材料复印件。以上人员须提供由人社部门开具的近三月在投标单位的社保缴纳证明复印件并加盖供应商公章，其他证明无效。</w:t>
            </w:r>
          </w:p>
        </w:tc>
      </w:tr>
      <w:tr>
        <w:tblPrEx>
          <w:tblLayout w:type="fixed"/>
          <w:tblCellMar>
            <w:top w:w="17" w:type="dxa"/>
            <w:left w:w="17" w:type="dxa"/>
            <w:bottom w:w="17" w:type="dxa"/>
            <w:right w:w="17" w:type="dxa"/>
          </w:tblCellMar>
        </w:tblPrEx>
        <w:trPr>
          <w:trHeight w:val="454" w:hRule="atLeast"/>
          <w:jc w:val="center"/>
        </w:trPr>
        <w:tc>
          <w:tcPr>
            <w:tcW w:w="1316" w:type="dxa"/>
            <w:vMerge w:val="restart"/>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r>
              <w:rPr>
                <w:rFonts w:hint="eastAsia" w:ascii="仿宋" w:hAnsi="仿宋" w:eastAsia="仿宋" w:cs="仿宋"/>
                <w:sz w:val="24"/>
              </w:rPr>
              <w:t>服务方案</w:t>
            </w:r>
          </w:p>
        </w:tc>
        <w:tc>
          <w:tcPr>
            <w:tcW w:w="865" w:type="dxa"/>
            <w:vMerge w:val="restart"/>
            <w:tcBorders>
              <w:top w:val="single" w:color="auto" w:sz="4" w:space="0"/>
              <w:left w:val="single" w:color="auto" w:sz="4" w:space="0"/>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15分</w:t>
            </w: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熟悉项目所有工作内容，提供的服务方案规范性及标准化程度很高得10-15分</w:t>
            </w:r>
          </w:p>
        </w:tc>
      </w:tr>
      <w:tr>
        <w:tblPrEx>
          <w:tblLayout w:type="fixed"/>
          <w:tblCellMar>
            <w:top w:w="17" w:type="dxa"/>
            <w:left w:w="17" w:type="dxa"/>
            <w:bottom w:w="17" w:type="dxa"/>
            <w:right w:w="17" w:type="dxa"/>
          </w:tblCellMar>
        </w:tblPrEx>
        <w:trPr>
          <w:trHeight w:val="454" w:hRule="atLeast"/>
          <w:jc w:val="center"/>
        </w:trPr>
        <w:tc>
          <w:tcPr>
            <w:tcW w:w="1316" w:type="dxa"/>
            <w:vMerge w:val="continue"/>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p>
        </w:tc>
        <w:tc>
          <w:tcPr>
            <w:tcW w:w="865" w:type="dxa"/>
            <w:vMerge w:val="continue"/>
            <w:tcBorders>
              <w:left w:val="single" w:color="auto" w:sz="4" w:space="0"/>
              <w:right w:val="single" w:color="auto" w:sz="4" w:space="0"/>
            </w:tcBorders>
            <w:vAlign w:val="center"/>
          </w:tcPr>
          <w:p>
            <w:pPr>
              <w:jc w:val="center"/>
              <w:rPr>
                <w:rFonts w:ascii="仿宋" w:hAnsi="仿宋" w:eastAsia="仿宋" w:cs="仿宋"/>
                <w:sz w:val="24"/>
              </w:rPr>
            </w:pP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基本能够完成项目所有工作内容，提供的服务方案规范性及标准化程度较高得5-9分</w:t>
            </w:r>
          </w:p>
        </w:tc>
      </w:tr>
      <w:tr>
        <w:tblPrEx>
          <w:tblLayout w:type="fixed"/>
          <w:tblCellMar>
            <w:top w:w="17" w:type="dxa"/>
            <w:left w:w="17" w:type="dxa"/>
            <w:bottom w:w="17" w:type="dxa"/>
            <w:right w:w="17" w:type="dxa"/>
          </w:tblCellMar>
        </w:tblPrEx>
        <w:trPr>
          <w:trHeight w:val="454" w:hRule="atLeast"/>
          <w:jc w:val="center"/>
        </w:trPr>
        <w:tc>
          <w:tcPr>
            <w:tcW w:w="1316" w:type="dxa"/>
            <w:vMerge w:val="continue"/>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p>
        </w:tc>
        <w:tc>
          <w:tcPr>
            <w:tcW w:w="865"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cs="仿宋"/>
                <w:sz w:val="24"/>
              </w:rPr>
            </w:pP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提供的服务方案规范性及标准化程度一般得1-4分</w:t>
            </w:r>
          </w:p>
        </w:tc>
      </w:tr>
      <w:tr>
        <w:tblPrEx>
          <w:tblLayout w:type="fixed"/>
          <w:tblCellMar>
            <w:top w:w="17" w:type="dxa"/>
            <w:left w:w="17" w:type="dxa"/>
            <w:bottom w:w="17" w:type="dxa"/>
            <w:right w:w="17" w:type="dxa"/>
          </w:tblCellMar>
        </w:tblPrEx>
        <w:trPr>
          <w:trHeight w:val="454" w:hRule="atLeast"/>
          <w:jc w:val="center"/>
        </w:trPr>
        <w:tc>
          <w:tcPr>
            <w:tcW w:w="1316" w:type="dxa"/>
            <w:vMerge w:val="restart"/>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r>
              <w:rPr>
                <w:rFonts w:hint="eastAsia" w:ascii="仿宋" w:hAnsi="仿宋" w:eastAsia="仿宋" w:cs="仿宋"/>
                <w:sz w:val="24"/>
                <w:lang w:val="zh-CN"/>
              </w:rPr>
              <w:t>总体服务方案的针对性、可行性、完整性</w:t>
            </w:r>
          </w:p>
        </w:tc>
        <w:tc>
          <w:tcPr>
            <w:tcW w:w="865" w:type="dxa"/>
            <w:vMerge w:val="restart"/>
            <w:tcBorders>
              <w:top w:val="single" w:color="auto" w:sz="4" w:space="0"/>
              <w:left w:val="single" w:color="auto" w:sz="4" w:space="0"/>
              <w:right w:val="single" w:color="auto" w:sz="4" w:space="0"/>
            </w:tcBorders>
            <w:vAlign w:val="center"/>
          </w:tcPr>
          <w:p>
            <w:pPr>
              <w:jc w:val="center"/>
            </w:pPr>
            <w:r>
              <w:rPr>
                <w:rFonts w:hint="eastAsia" w:ascii="仿宋" w:hAnsi="仿宋" w:eastAsia="仿宋" w:cs="仿宋"/>
                <w:sz w:val="24"/>
              </w:rPr>
              <w:t>15分</w:t>
            </w: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服务方案完整，充分考虑用户需求，服务方案针对性及可行性很高得10-15分</w:t>
            </w:r>
          </w:p>
        </w:tc>
      </w:tr>
      <w:tr>
        <w:tblPrEx>
          <w:tblLayout w:type="fixed"/>
          <w:tblCellMar>
            <w:top w:w="17" w:type="dxa"/>
            <w:left w:w="17" w:type="dxa"/>
            <w:bottom w:w="17" w:type="dxa"/>
            <w:right w:w="17" w:type="dxa"/>
          </w:tblCellMar>
        </w:tblPrEx>
        <w:trPr>
          <w:trHeight w:val="454" w:hRule="atLeast"/>
          <w:jc w:val="center"/>
        </w:trPr>
        <w:tc>
          <w:tcPr>
            <w:tcW w:w="1316" w:type="dxa"/>
            <w:vMerge w:val="continue"/>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p>
        </w:tc>
        <w:tc>
          <w:tcPr>
            <w:tcW w:w="865" w:type="dxa"/>
            <w:vMerge w:val="continue"/>
            <w:tcBorders>
              <w:left w:val="single" w:color="auto" w:sz="4" w:space="0"/>
              <w:right w:val="single" w:color="auto" w:sz="4" w:space="0"/>
            </w:tcBorders>
            <w:vAlign w:val="center"/>
          </w:tcPr>
          <w:p>
            <w:pPr>
              <w:jc w:val="center"/>
            </w:pP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服务方案比较完整，服务方案具有一定的针对性及可行性较高得5-9分</w:t>
            </w:r>
          </w:p>
        </w:tc>
      </w:tr>
      <w:tr>
        <w:tblPrEx>
          <w:tblLayout w:type="fixed"/>
          <w:tblCellMar>
            <w:top w:w="17" w:type="dxa"/>
            <w:left w:w="17" w:type="dxa"/>
            <w:bottom w:w="17" w:type="dxa"/>
            <w:right w:w="17" w:type="dxa"/>
          </w:tblCellMar>
        </w:tblPrEx>
        <w:trPr>
          <w:trHeight w:val="454" w:hRule="atLeast"/>
          <w:jc w:val="center"/>
        </w:trPr>
        <w:tc>
          <w:tcPr>
            <w:tcW w:w="1316" w:type="dxa"/>
            <w:vMerge w:val="continue"/>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p>
        </w:tc>
        <w:tc>
          <w:tcPr>
            <w:tcW w:w="865" w:type="dxa"/>
            <w:vMerge w:val="continue"/>
            <w:tcBorders>
              <w:left w:val="single" w:color="auto" w:sz="4" w:space="0"/>
              <w:bottom w:val="single" w:color="auto" w:sz="4" w:space="0"/>
              <w:right w:val="single" w:color="auto" w:sz="4" w:space="0"/>
            </w:tcBorders>
            <w:vAlign w:val="center"/>
          </w:tcPr>
          <w:p>
            <w:pPr>
              <w:jc w:val="center"/>
            </w:pP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服务方案不够完整，针对性不强得1-4分</w:t>
            </w:r>
          </w:p>
        </w:tc>
      </w:tr>
      <w:tr>
        <w:tblPrEx>
          <w:tblLayout w:type="fixed"/>
          <w:tblCellMar>
            <w:top w:w="17" w:type="dxa"/>
            <w:left w:w="17" w:type="dxa"/>
            <w:bottom w:w="17" w:type="dxa"/>
            <w:right w:w="17" w:type="dxa"/>
          </w:tblCellMar>
        </w:tblPrEx>
        <w:trPr>
          <w:trHeight w:val="454" w:hRule="atLeast"/>
          <w:jc w:val="center"/>
        </w:trPr>
        <w:tc>
          <w:tcPr>
            <w:tcW w:w="1316" w:type="dxa"/>
            <w:vMerge w:val="restart"/>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r>
              <w:rPr>
                <w:rFonts w:hint="eastAsia" w:ascii="仿宋" w:hAnsi="仿宋" w:eastAsia="仿宋" w:cs="仿宋"/>
                <w:sz w:val="24"/>
              </w:rPr>
              <w:t>服务质量控制及保证措施</w:t>
            </w:r>
          </w:p>
        </w:tc>
        <w:tc>
          <w:tcPr>
            <w:tcW w:w="865" w:type="dxa"/>
            <w:vMerge w:val="restart"/>
            <w:tcBorders>
              <w:top w:val="single" w:color="auto" w:sz="4" w:space="0"/>
              <w:left w:val="single" w:color="auto" w:sz="4" w:space="0"/>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15分</w:t>
            </w: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服务质量控制及保证措施科学合理且保障措施科学有效得10-15分</w:t>
            </w:r>
          </w:p>
        </w:tc>
      </w:tr>
      <w:tr>
        <w:tblPrEx>
          <w:tblLayout w:type="fixed"/>
          <w:tblCellMar>
            <w:top w:w="17" w:type="dxa"/>
            <w:left w:w="17" w:type="dxa"/>
            <w:bottom w:w="17" w:type="dxa"/>
            <w:right w:w="17" w:type="dxa"/>
          </w:tblCellMar>
        </w:tblPrEx>
        <w:trPr>
          <w:trHeight w:val="454" w:hRule="atLeast"/>
          <w:jc w:val="center"/>
        </w:trPr>
        <w:tc>
          <w:tcPr>
            <w:tcW w:w="1316" w:type="dxa"/>
            <w:vMerge w:val="continue"/>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p>
        </w:tc>
        <w:tc>
          <w:tcPr>
            <w:tcW w:w="865" w:type="dxa"/>
            <w:vMerge w:val="continue"/>
            <w:tcBorders>
              <w:left w:val="single" w:color="auto" w:sz="4" w:space="0"/>
              <w:right w:val="single" w:color="auto" w:sz="4" w:space="0"/>
            </w:tcBorders>
            <w:vAlign w:val="center"/>
          </w:tcPr>
          <w:p>
            <w:pPr>
              <w:jc w:val="center"/>
              <w:rPr>
                <w:rFonts w:ascii="仿宋" w:hAnsi="仿宋" w:eastAsia="仿宋" w:cs="仿宋"/>
                <w:sz w:val="24"/>
              </w:rPr>
            </w:pP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服务质量控制及保证措施切实可行且满足项目需要得5-9分</w:t>
            </w:r>
          </w:p>
        </w:tc>
      </w:tr>
      <w:tr>
        <w:tblPrEx>
          <w:tblLayout w:type="fixed"/>
          <w:tblCellMar>
            <w:top w:w="17" w:type="dxa"/>
            <w:left w:w="17" w:type="dxa"/>
            <w:bottom w:w="17" w:type="dxa"/>
            <w:right w:w="17" w:type="dxa"/>
          </w:tblCellMar>
        </w:tblPrEx>
        <w:trPr>
          <w:trHeight w:val="454" w:hRule="atLeast"/>
          <w:jc w:val="center"/>
        </w:trPr>
        <w:tc>
          <w:tcPr>
            <w:tcW w:w="1316" w:type="dxa"/>
            <w:vMerge w:val="continue"/>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p>
        </w:tc>
        <w:tc>
          <w:tcPr>
            <w:tcW w:w="865"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cs="仿宋"/>
                <w:sz w:val="24"/>
              </w:rPr>
            </w:pP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rPr>
                <w:rFonts w:ascii="仿宋" w:hAnsi="仿宋" w:eastAsia="仿宋" w:cs="仿宋"/>
                <w:sz w:val="24"/>
              </w:rPr>
            </w:pPr>
            <w:r>
              <w:rPr>
                <w:rFonts w:hint="eastAsia" w:ascii="仿宋" w:hAnsi="仿宋" w:eastAsia="仿宋" w:cs="仿宋"/>
                <w:sz w:val="24"/>
              </w:rPr>
              <w:t>服务质量控制及保证措施基本满足项目需要得1-4分</w:t>
            </w:r>
          </w:p>
        </w:tc>
      </w:tr>
      <w:tr>
        <w:tblPrEx>
          <w:tblLayout w:type="fixed"/>
          <w:tblCellMar>
            <w:top w:w="17" w:type="dxa"/>
            <w:left w:w="17" w:type="dxa"/>
            <w:bottom w:w="17" w:type="dxa"/>
            <w:right w:w="17" w:type="dxa"/>
          </w:tblCellMar>
        </w:tblPrEx>
        <w:trPr>
          <w:trHeight w:val="454" w:hRule="atLeast"/>
          <w:jc w:val="center"/>
        </w:trPr>
        <w:tc>
          <w:tcPr>
            <w:tcW w:w="1316" w:type="dxa"/>
            <w:vMerge w:val="restart"/>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r>
              <w:rPr>
                <w:rFonts w:hint="eastAsia" w:ascii="仿宋" w:hAnsi="仿宋" w:eastAsia="仿宋" w:cs="仿宋"/>
                <w:sz w:val="24"/>
              </w:rPr>
              <w:t>安全和风险管理方案</w:t>
            </w:r>
          </w:p>
        </w:tc>
        <w:tc>
          <w:tcPr>
            <w:tcW w:w="865" w:type="dxa"/>
            <w:vMerge w:val="restart"/>
            <w:tcBorders>
              <w:top w:val="single" w:color="auto" w:sz="4" w:space="0"/>
              <w:left w:val="single" w:color="auto" w:sz="4" w:space="0"/>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12分</w:t>
            </w: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rPr>
                <w:rFonts w:ascii="仿宋" w:hAnsi="仿宋" w:eastAsia="仿宋" w:cs="仿宋"/>
                <w:sz w:val="24"/>
                <w:highlight w:val="yellow"/>
              </w:rPr>
            </w:pPr>
            <w:r>
              <w:rPr>
                <w:rFonts w:hint="eastAsia" w:ascii="仿宋" w:hAnsi="仿宋" w:eastAsia="仿宋" w:cs="仿宋"/>
                <w:sz w:val="24"/>
              </w:rPr>
              <w:t>应急预方案完整详细、科学合理，可行性强8-12分</w:t>
            </w:r>
          </w:p>
        </w:tc>
      </w:tr>
      <w:tr>
        <w:tblPrEx>
          <w:tblLayout w:type="fixed"/>
          <w:tblCellMar>
            <w:top w:w="17" w:type="dxa"/>
            <w:left w:w="17" w:type="dxa"/>
            <w:bottom w:w="17" w:type="dxa"/>
            <w:right w:w="17" w:type="dxa"/>
          </w:tblCellMar>
        </w:tblPrEx>
        <w:trPr>
          <w:trHeight w:val="454" w:hRule="atLeast"/>
          <w:jc w:val="center"/>
        </w:trPr>
        <w:tc>
          <w:tcPr>
            <w:tcW w:w="1316" w:type="dxa"/>
            <w:vMerge w:val="continue"/>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p>
        </w:tc>
        <w:tc>
          <w:tcPr>
            <w:tcW w:w="865" w:type="dxa"/>
            <w:vMerge w:val="continue"/>
            <w:tcBorders>
              <w:left w:val="single" w:color="auto" w:sz="4" w:space="0"/>
              <w:right w:val="single" w:color="auto" w:sz="4" w:space="0"/>
            </w:tcBorders>
          </w:tcPr>
          <w:p>
            <w:pPr>
              <w:spacing w:before="50"/>
              <w:rPr>
                <w:rFonts w:ascii="仿宋" w:hAnsi="仿宋" w:eastAsia="仿宋" w:cs="仿宋"/>
                <w:sz w:val="24"/>
              </w:rPr>
            </w:pP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spacing w:before="50"/>
              <w:rPr>
                <w:rFonts w:ascii="仿宋" w:hAnsi="仿宋" w:eastAsia="仿宋" w:cs="仿宋"/>
                <w:sz w:val="24"/>
                <w:highlight w:val="yellow"/>
              </w:rPr>
            </w:pPr>
            <w:r>
              <w:rPr>
                <w:rFonts w:hint="eastAsia" w:ascii="仿宋" w:hAnsi="仿宋" w:eastAsia="仿宋" w:cs="仿宋"/>
                <w:sz w:val="24"/>
              </w:rPr>
              <w:t>方案较完整详细、较科学合理，可行性较强4-7分</w:t>
            </w:r>
          </w:p>
        </w:tc>
      </w:tr>
      <w:tr>
        <w:tblPrEx>
          <w:tblLayout w:type="fixed"/>
          <w:tblCellMar>
            <w:top w:w="17" w:type="dxa"/>
            <w:left w:w="17" w:type="dxa"/>
            <w:bottom w:w="17" w:type="dxa"/>
            <w:right w:w="17" w:type="dxa"/>
          </w:tblCellMar>
        </w:tblPrEx>
        <w:trPr>
          <w:trHeight w:val="454" w:hRule="atLeast"/>
          <w:jc w:val="center"/>
        </w:trPr>
        <w:tc>
          <w:tcPr>
            <w:tcW w:w="1316" w:type="dxa"/>
            <w:vMerge w:val="continue"/>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jc w:val="center"/>
              <w:rPr>
                <w:rFonts w:ascii="仿宋" w:hAnsi="仿宋" w:eastAsia="仿宋" w:cs="仿宋"/>
                <w:sz w:val="24"/>
              </w:rPr>
            </w:pPr>
          </w:p>
        </w:tc>
        <w:tc>
          <w:tcPr>
            <w:tcW w:w="865" w:type="dxa"/>
            <w:vMerge w:val="continue"/>
            <w:tcBorders>
              <w:left w:val="single" w:color="auto" w:sz="4" w:space="0"/>
              <w:bottom w:val="single" w:color="auto" w:sz="4" w:space="0"/>
              <w:right w:val="single" w:color="auto" w:sz="4" w:space="0"/>
            </w:tcBorders>
          </w:tcPr>
          <w:p>
            <w:pPr>
              <w:spacing w:before="50"/>
              <w:rPr>
                <w:rFonts w:ascii="仿宋" w:hAnsi="仿宋" w:eastAsia="仿宋" w:cs="仿宋"/>
                <w:sz w:val="24"/>
              </w:rPr>
            </w:pPr>
          </w:p>
        </w:tc>
        <w:tc>
          <w:tcPr>
            <w:tcW w:w="6778"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spacing w:before="50"/>
              <w:rPr>
                <w:rFonts w:ascii="仿宋" w:hAnsi="仿宋" w:eastAsia="仿宋" w:cs="仿宋"/>
                <w:sz w:val="24"/>
                <w:highlight w:val="yellow"/>
              </w:rPr>
            </w:pPr>
            <w:r>
              <w:rPr>
                <w:rFonts w:hint="eastAsia" w:ascii="仿宋" w:hAnsi="仿宋" w:eastAsia="仿宋" w:cs="仿宋"/>
                <w:sz w:val="24"/>
              </w:rPr>
              <w:t>方案完整详细程度一般、不够科学合理，可行性一般1-3分</w:t>
            </w:r>
          </w:p>
        </w:tc>
      </w:tr>
    </w:tbl>
    <w:p>
      <w:pPr>
        <w:rPr>
          <w:rFonts w:ascii="Times New Roman" w:hAnsi="Times New Roman" w:eastAsia="宋体" w:cs="Times New Roman"/>
          <w:szCs w:val="20"/>
        </w:rPr>
      </w:pPr>
    </w:p>
    <w:p>
      <w:pPr>
        <w:pStyle w:val="5"/>
        <w:widowControl/>
        <w:spacing w:line="580" w:lineRule="exact"/>
        <w:ind w:firstLine="632"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2022年11月11日    </w:t>
      </w: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p>
    <w:p>
      <w:pPr>
        <w:pStyle w:val="5"/>
        <w:widowControl/>
        <w:spacing w:line="580" w:lineRule="exact"/>
        <w:ind w:firstLine="632" w:firstLineChars="200"/>
        <w:rPr>
          <w:rFonts w:ascii="仿宋_GB2312" w:hAnsi="仿宋_GB2312" w:eastAsia="仿宋_GB2312" w:cs="仿宋_GB2312"/>
          <w:sz w:val="32"/>
          <w:szCs w:val="32"/>
        </w:rPr>
      </w:pPr>
      <w:r>
        <w:rPr>
          <w:rFonts w:ascii="仿宋_GB2312" w:hAnsi="仿宋_GB2312" w:eastAsia="仿宋_GB2312" w:cs="仿宋_GB2312"/>
          <w:sz w:val="32"/>
          <w:szCs w:val="32"/>
        </w:rPr>
        <w:t>投标文件模板（</w:t>
      </w:r>
      <w:r>
        <w:rPr>
          <w:rFonts w:hint="eastAsia" w:ascii="仿宋_GB2312" w:hAnsi="仿宋_GB2312" w:eastAsia="仿宋_GB2312" w:cs="仿宋_GB2312"/>
          <w:sz w:val="32"/>
          <w:szCs w:val="32"/>
        </w:rPr>
        <w:t>*标项为必有项目，不得缺少</w:t>
      </w:r>
      <w:r>
        <w:rPr>
          <w:rFonts w:ascii="仿宋_GB2312" w:hAnsi="仿宋_GB2312" w:eastAsia="仿宋_GB2312" w:cs="仿宋_GB2312"/>
          <w:sz w:val="32"/>
          <w:szCs w:val="32"/>
        </w:rPr>
        <w:t>）</w:t>
      </w: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廊坊市人民政府网站关键信息基础设施</w:t>
      </w:r>
    </w:p>
    <w:p>
      <w:pPr>
        <w:spacing w:line="58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风险评估的服务采购报价文件</w:t>
      </w: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center"/>
        <w:outlineLvl w:val="0"/>
        <w:rPr>
          <w:rFonts w:ascii="方正小标宋简体" w:hAnsi="方正小标宋简体" w:eastAsia="方正小标宋简体" w:cs="方正小标宋简体"/>
          <w:sz w:val="44"/>
          <w:szCs w:val="44"/>
        </w:rPr>
      </w:pPr>
    </w:p>
    <w:p>
      <w:pPr>
        <w:spacing w:line="580" w:lineRule="exact"/>
        <w:jc w:val="left"/>
        <w:outlineLvl w:val="0"/>
        <w:rPr>
          <w:rFonts w:ascii="仿宋" w:hAnsi="仿宋" w:eastAsia="仿宋" w:cs="方正小标宋简体"/>
          <w:sz w:val="32"/>
          <w:szCs w:val="32"/>
          <w:u w:val="single"/>
        </w:rPr>
      </w:pPr>
      <w:r>
        <w:rPr>
          <w:rFonts w:hint="eastAsia" w:ascii="仿宋" w:hAnsi="仿宋" w:eastAsia="仿宋" w:cs="方正小标宋简体"/>
          <w:sz w:val="32"/>
          <w:szCs w:val="32"/>
        </w:rPr>
        <w:t>报价公司名称（公章）：</w:t>
      </w:r>
      <w:r>
        <w:rPr>
          <w:rFonts w:hint="eastAsia" w:ascii="仿宋" w:hAnsi="仿宋" w:eastAsia="仿宋" w:cs="方正小标宋简体"/>
          <w:sz w:val="32"/>
          <w:szCs w:val="32"/>
          <w:u w:val="single"/>
        </w:rPr>
        <w:t xml:space="preserve">            </w:t>
      </w:r>
    </w:p>
    <w:p>
      <w:pPr>
        <w:spacing w:line="580" w:lineRule="exact"/>
        <w:jc w:val="left"/>
        <w:outlineLvl w:val="0"/>
        <w:rPr>
          <w:rFonts w:ascii="仿宋" w:hAnsi="仿宋" w:eastAsia="仿宋" w:cs="方正小标宋简体"/>
          <w:sz w:val="32"/>
          <w:szCs w:val="32"/>
          <w:u w:val="single"/>
        </w:rPr>
      </w:pPr>
      <w:r>
        <w:rPr>
          <w:rFonts w:ascii="仿宋" w:hAnsi="仿宋" w:eastAsia="仿宋" w:cs="方正小标宋简体"/>
          <w:sz w:val="32"/>
          <w:szCs w:val="32"/>
        </w:rPr>
        <w:t>法定代表人或授权委托人（签字或盖章）：</w:t>
      </w:r>
      <w:r>
        <w:rPr>
          <w:rFonts w:hint="eastAsia" w:ascii="仿宋" w:hAnsi="仿宋" w:eastAsia="仿宋" w:cs="方正小标宋简体"/>
          <w:sz w:val="32"/>
          <w:szCs w:val="32"/>
          <w:u w:val="single"/>
        </w:rPr>
        <w:t xml:space="preserve">         </w:t>
      </w:r>
    </w:p>
    <w:p>
      <w:pPr>
        <w:spacing w:line="580" w:lineRule="exact"/>
        <w:jc w:val="left"/>
        <w:outlineLvl w:val="0"/>
        <w:rPr>
          <w:rFonts w:ascii="仿宋" w:hAnsi="仿宋" w:eastAsia="仿宋" w:cs="方正小标宋简体"/>
          <w:sz w:val="32"/>
          <w:szCs w:val="32"/>
          <w:u w:val="single"/>
        </w:rPr>
      </w:pPr>
      <w:r>
        <w:rPr>
          <w:rFonts w:ascii="仿宋" w:hAnsi="仿宋" w:eastAsia="仿宋" w:cs="方正小标宋简体"/>
          <w:sz w:val="32"/>
          <w:szCs w:val="32"/>
          <w:u w:val="single"/>
        </w:rPr>
        <w:t>报价时间：</w:t>
      </w:r>
      <w:r>
        <w:rPr>
          <w:rFonts w:hint="eastAsia" w:ascii="仿宋" w:hAnsi="仿宋" w:eastAsia="仿宋" w:cs="方正小标宋简体"/>
          <w:sz w:val="32"/>
          <w:szCs w:val="32"/>
          <w:u w:val="single"/>
        </w:rPr>
        <w:t xml:space="preserve">    年    月     日</w:t>
      </w:r>
    </w:p>
    <w:p>
      <w:pPr>
        <w:spacing w:line="580" w:lineRule="exact"/>
        <w:jc w:val="left"/>
        <w:outlineLvl w:val="0"/>
        <w:rPr>
          <w:rFonts w:ascii="仿宋" w:hAnsi="仿宋" w:eastAsia="仿宋" w:cs="方正小标宋简体"/>
          <w:sz w:val="32"/>
          <w:szCs w:val="32"/>
          <w:u w:val="single"/>
        </w:rPr>
      </w:pPr>
    </w:p>
    <w:p>
      <w:pPr>
        <w:spacing w:line="580" w:lineRule="exact"/>
        <w:jc w:val="left"/>
        <w:outlineLvl w:val="0"/>
        <w:rPr>
          <w:rFonts w:ascii="仿宋_GB2312" w:hAnsi="仿宋_GB2312" w:eastAsia="仿宋_GB2312" w:cs="仿宋_GB2312"/>
          <w:b/>
          <w:sz w:val="32"/>
          <w:szCs w:val="32"/>
        </w:rPr>
      </w:pPr>
      <w:r>
        <w:rPr>
          <w:rFonts w:hint="eastAsia" w:ascii="仿宋_GB2312" w:hAnsi="仿宋_GB2312" w:eastAsia="仿宋_GB2312" w:cs="仿宋_GB2312"/>
          <w:b/>
          <w:sz w:val="32"/>
          <w:szCs w:val="32"/>
        </w:rPr>
        <w:t>*一、投 标 函</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致：廊坊市发展和改革委员会：</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(供应商全称)授权 (供应商代表姓名)</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(职务、职称)为我方代表，参加贵方组织的(写明项目名称、； )的招标活动，并对以上项目进行投标。为此：</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1、我方同意在本项目招标文件中规定的开标日起的有效期内（见前附表）遵守</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本投标文件中的承诺且在此期限期满之前均具有约束力。</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2、我方承诺已经具备《中华人民共和国政府采购法》中规定的参加政府采购活动的供应商应当具备的全部条件。</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3、提供投标须知规定的全部投标文件，包括：加密的电子公开文件一份（*.PDF 格式）；</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4、按招标文件要求提供和交付的货物和服务的投标报价详见开标一览表。</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5、我方承诺：完全理解投标报价超过开标时公布的预算金额时，投标将被拒绝。</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6、保证忠实地执行双方所签订的合同，并承担合同规定的责任和义务。</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7、承诺完全满足和响应招标文件中的各项商务和技术要求，若有偏差，已在投标文件商务条款偏离表中予以明确特别说明。</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8、保证遵守招标文件的所有规定。</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9、我方完全理解贵方不一定接受最低价的投标或收到的任何投标。</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10、我方愿意向贵方提供任何与本项投标有关的数据、情况和技术资料。若贵方需要，我方愿意提供我方作出的一切承诺的证明材料。</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11、我方已详细审核全部投标文件，包括投标文件修改书（如有的话）、参考资料及有关附件，确认无误。</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12、我方承诺：采购人若需追加采购本项目招标文件所列货物及相关服务的，在不改变合同其他实质性条款的前提下，按相同或更优惠的折扣率保证供货。</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13、 我方承诺提供的所有材料均为真实的、有效的，愿承担所有责任。</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所有有关本投标的一切往来联系方式为：</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地址：     邮编：      电话：         传真：</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供应商代表姓名：    供应商代表联系电话：     E-mail：</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供应商(公章)：</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日 期：</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说明：除可填报项目外，对本投标函的任何修改将被视为非实质性响应投标，从而导致该投标被拒绝。</w:t>
      </w:r>
    </w:p>
    <w:p>
      <w:pPr>
        <w:spacing w:line="580" w:lineRule="exact"/>
        <w:jc w:val="left"/>
        <w:outlineLvl w:val="0"/>
        <w:rPr>
          <w:rFonts w:ascii="仿宋_GB2312" w:hAnsi="仿宋_GB2312" w:eastAsia="仿宋_GB2312" w:cs="仿宋_GB2312"/>
          <w:sz w:val="32"/>
          <w:szCs w:val="32"/>
        </w:rPr>
      </w:pPr>
    </w:p>
    <w:p>
      <w:pPr>
        <w:spacing w:line="580" w:lineRule="exact"/>
        <w:jc w:val="left"/>
        <w:outlineLvl w:val="0"/>
        <w:rPr>
          <w:rFonts w:ascii="仿宋_GB2312" w:hAnsi="仿宋_GB2312" w:eastAsia="仿宋_GB2312" w:cs="仿宋_GB2312"/>
          <w:sz w:val="32"/>
          <w:szCs w:val="32"/>
        </w:rPr>
      </w:pPr>
    </w:p>
    <w:p>
      <w:pPr>
        <w:spacing w:line="580" w:lineRule="exact"/>
        <w:jc w:val="left"/>
        <w:outlineLvl w:val="0"/>
        <w:rPr>
          <w:rFonts w:ascii="仿宋_GB2312" w:hAnsi="仿宋_GB2312" w:eastAsia="仿宋_GB2312" w:cs="仿宋_GB2312"/>
          <w:b/>
          <w:sz w:val="32"/>
          <w:szCs w:val="32"/>
        </w:rPr>
      </w:pPr>
      <w:r>
        <w:rPr>
          <w:rFonts w:hint="eastAsia" w:ascii="仿宋_GB2312" w:hAnsi="仿宋_GB2312" w:eastAsia="仿宋_GB2312" w:cs="仿宋_GB2312"/>
          <w:b/>
          <w:sz w:val="32"/>
          <w:szCs w:val="32"/>
        </w:rPr>
        <w:t>*二、报价一览表</w:t>
      </w:r>
    </w:p>
    <w:p>
      <w:pPr>
        <w:spacing w:line="580" w:lineRule="exact"/>
        <w:jc w:val="left"/>
        <w:outlineLvl w:val="0"/>
        <w:rPr>
          <w:rFonts w:ascii="仿宋_GB2312" w:hAnsi="仿宋_GB2312" w:eastAsia="仿宋_GB2312" w:cs="仿宋_GB2312"/>
          <w:b/>
          <w:sz w:val="32"/>
          <w:szCs w:val="32"/>
        </w:rPr>
      </w:pPr>
    </w:p>
    <w:p>
      <w:pPr>
        <w:spacing w:line="580" w:lineRule="exact"/>
        <w:jc w:val="left"/>
        <w:outlineLvl w:val="0"/>
        <w:rPr>
          <w:rFonts w:ascii="仿宋_GB2312" w:hAnsi="仿宋_GB2312" w:eastAsia="仿宋_GB2312" w:cs="仿宋_GB2312"/>
          <w:b/>
          <w:sz w:val="32"/>
          <w:szCs w:val="32"/>
        </w:rPr>
      </w:pPr>
    </w:p>
    <w:p>
      <w:pPr>
        <w:spacing w:line="58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廊坊市人民政府网站关键信息基础设施</w:t>
      </w:r>
    </w:p>
    <w:p>
      <w:pPr>
        <w:spacing w:line="58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风险评估的询价报价一览表</w:t>
      </w:r>
    </w:p>
    <w:p>
      <w:pPr>
        <w:spacing w:line="580" w:lineRule="exact"/>
        <w:jc w:val="left"/>
        <w:outlineLvl w:val="0"/>
        <w:rPr>
          <w:rFonts w:ascii="仿宋_GB2312" w:hAnsi="仿宋_GB2312" w:eastAsia="仿宋_GB2312" w:cs="仿宋_GB2312"/>
          <w:b/>
          <w:sz w:val="32"/>
          <w:szCs w:val="32"/>
        </w:rPr>
      </w:pPr>
    </w:p>
    <w:p>
      <w:pPr>
        <w:spacing w:line="580" w:lineRule="exact"/>
        <w:jc w:val="left"/>
        <w:outlineLvl w:val="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报价公司（公章）：</w:t>
      </w:r>
      <w:r>
        <w:rPr>
          <w:rFonts w:hint="eastAsia" w:ascii="仿宋_GB2312" w:hAnsi="仿宋_GB2312" w:eastAsia="仿宋_GB2312" w:cs="仿宋_GB2312"/>
          <w:sz w:val="32"/>
          <w:szCs w:val="32"/>
          <w:u w:val="single"/>
        </w:rPr>
        <w:t xml:space="preserve">                </w:t>
      </w:r>
    </w:p>
    <w:p>
      <w:pPr>
        <w:spacing w:line="580" w:lineRule="exact"/>
        <w:jc w:val="left"/>
        <w:outlineLvl w:val="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报价时间：</w:t>
      </w:r>
      <w:r>
        <w:rPr>
          <w:rFonts w:hint="eastAsia" w:ascii="仿宋_GB2312" w:hAnsi="仿宋_GB2312" w:eastAsia="仿宋_GB2312" w:cs="仿宋_GB2312"/>
          <w:sz w:val="32"/>
          <w:szCs w:val="32"/>
          <w:u w:val="single"/>
        </w:rPr>
        <w:t xml:space="preserve">        </w:t>
      </w:r>
    </w:p>
    <w:tbl>
      <w:tblPr>
        <w:tblStyle w:val="7"/>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
        <w:gridCol w:w="955"/>
        <w:gridCol w:w="5139"/>
        <w:gridCol w:w="1134"/>
        <w:gridCol w:w="1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vAlign w:val="center"/>
          </w:tcPr>
          <w:p>
            <w:pPr>
              <w:pStyle w:val="5"/>
              <w:widowControl/>
              <w:spacing w:line="58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6094" w:type="dxa"/>
            <w:gridSpan w:val="2"/>
            <w:vAlign w:val="center"/>
          </w:tcPr>
          <w:p>
            <w:pPr>
              <w:pStyle w:val="5"/>
              <w:widowControl/>
              <w:spacing w:line="58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服务内容</w:t>
            </w:r>
          </w:p>
        </w:tc>
        <w:tc>
          <w:tcPr>
            <w:tcW w:w="1134" w:type="dxa"/>
            <w:vAlign w:val="center"/>
          </w:tcPr>
          <w:p>
            <w:pPr>
              <w:pStyle w:val="5"/>
              <w:widowControl/>
              <w:spacing w:line="58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价格</w:t>
            </w:r>
          </w:p>
        </w:tc>
        <w:tc>
          <w:tcPr>
            <w:tcW w:w="1298" w:type="dxa"/>
            <w:vAlign w:val="center"/>
          </w:tcPr>
          <w:p>
            <w:pPr>
              <w:pStyle w:val="5"/>
              <w:widowControl/>
              <w:spacing w:line="58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pStyle w:val="5"/>
              <w:widowControl/>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6094" w:type="dxa"/>
            <w:gridSpan w:val="2"/>
          </w:tcPr>
          <w:p>
            <w:pPr>
              <w:pStyle w:val="5"/>
              <w:widowControl/>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对廊坊市人民政府网站关键信息基础设施进行安全风险评估；合同签订后3个工作日内出具风险评估实施方案，我方同意后5个工作日内进行风险评估。风险评估完毕，出具风险评估报告。报告中应包含对存在的所有风险点进行整改、加固建议。协助我方对现有软硬件存在的所有风险点进行整改、加固。</w:t>
            </w:r>
          </w:p>
        </w:tc>
        <w:tc>
          <w:tcPr>
            <w:tcW w:w="1134" w:type="dxa"/>
          </w:tcPr>
          <w:p>
            <w:pPr>
              <w:pStyle w:val="5"/>
              <w:widowControl/>
              <w:spacing w:line="580" w:lineRule="exact"/>
              <w:rPr>
                <w:rFonts w:ascii="仿宋_GB2312" w:hAnsi="仿宋_GB2312" w:eastAsia="仿宋_GB2312" w:cs="仿宋_GB2312"/>
                <w:sz w:val="32"/>
                <w:szCs w:val="32"/>
              </w:rPr>
            </w:pPr>
          </w:p>
        </w:tc>
        <w:tc>
          <w:tcPr>
            <w:tcW w:w="1298" w:type="dxa"/>
          </w:tcPr>
          <w:p>
            <w:pPr>
              <w:pStyle w:val="5"/>
              <w:widowControl/>
              <w:spacing w:line="58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 w:type="dxa"/>
          </w:tcPr>
          <w:p>
            <w:pPr>
              <w:pStyle w:val="5"/>
              <w:widowControl/>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955" w:type="dxa"/>
          </w:tcPr>
          <w:p>
            <w:pPr>
              <w:pStyle w:val="5"/>
              <w:widowControl/>
              <w:spacing w:line="580" w:lineRule="exact"/>
              <w:rPr>
                <w:rFonts w:ascii="仿宋_GB2312" w:hAnsi="仿宋_GB2312" w:eastAsia="仿宋_GB2312" w:cs="仿宋_GB2312"/>
                <w:sz w:val="32"/>
                <w:szCs w:val="32"/>
              </w:rPr>
            </w:pPr>
            <w:r>
              <w:rPr>
                <w:rFonts w:ascii="仿宋_GB2312" w:hAnsi="仿宋_GB2312" w:eastAsia="仿宋_GB2312" w:cs="仿宋_GB2312"/>
                <w:sz w:val="32"/>
                <w:szCs w:val="32"/>
              </w:rPr>
              <w:t>总价</w:t>
            </w:r>
          </w:p>
        </w:tc>
        <w:tc>
          <w:tcPr>
            <w:tcW w:w="6273" w:type="dxa"/>
            <w:gridSpan w:val="2"/>
          </w:tcPr>
          <w:p>
            <w:pPr>
              <w:pStyle w:val="5"/>
              <w:widowControl/>
              <w:spacing w:line="580" w:lineRule="exact"/>
              <w:rPr>
                <w:rFonts w:ascii="仿宋_GB2312" w:hAnsi="仿宋_GB2312" w:eastAsia="仿宋_GB2312" w:cs="仿宋_GB2312"/>
                <w:sz w:val="32"/>
                <w:szCs w:val="32"/>
              </w:rPr>
            </w:pPr>
          </w:p>
        </w:tc>
        <w:tc>
          <w:tcPr>
            <w:tcW w:w="1298" w:type="dxa"/>
          </w:tcPr>
          <w:p>
            <w:pPr>
              <w:pStyle w:val="5"/>
              <w:widowControl/>
              <w:spacing w:line="580" w:lineRule="exact"/>
              <w:rPr>
                <w:rFonts w:ascii="仿宋_GB2312" w:hAnsi="仿宋_GB2312" w:eastAsia="仿宋_GB2312" w:cs="仿宋_GB2312"/>
                <w:sz w:val="32"/>
                <w:szCs w:val="32"/>
              </w:rPr>
            </w:pPr>
          </w:p>
        </w:tc>
      </w:tr>
    </w:tbl>
    <w:p>
      <w:pPr>
        <w:spacing w:line="580" w:lineRule="exact"/>
        <w:jc w:val="left"/>
        <w:outlineLvl w:val="0"/>
        <w:rPr>
          <w:rFonts w:ascii="仿宋_GB2312" w:hAnsi="仿宋_GB2312" w:eastAsia="仿宋_GB2312" w:cs="仿宋_GB2312"/>
          <w:b/>
          <w:sz w:val="32"/>
          <w:szCs w:val="32"/>
          <w:u w:val="single"/>
        </w:rPr>
      </w:pPr>
      <w:r>
        <w:rPr>
          <w:rFonts w:ascii="仿宋_GB2312" w:hAnsi="仿宋_GB2312" w:eastAsia="仿宋_GB2312" w:cs="仿宋_GB2312"/>
          <w:b/>
          <w:sz w:val="32"/>
          <w:szCs w:val="32"/>
          <w:u w:val="single"/>
        </w:rPr>
        <w:t>报价说明：本表所报单价应包含购买本服务项目所需的各类费用（包含但不限于税费、人员工资、差旅费等）</w:t>
      </w:r>
    </w:p>
    <w:p>
      <w:pPr>
        <w:spacing w:line="580" w:lineRule="exact"/>
        <w:jc w:val="left"/>
        <w:outlineLvl w:val="0"/>
        <w:rPr>
          <w:rFonts w:ascii="仿宋_GB2312" w:hAnsi="仿宋_GB2312" w:eastAsia="仿宋_GB2312" w:cs="仿宋_GB2312"/>
          <w:b/>
          <w:sz w:val="32"/>
          <w:szCs w:val="32"/>
        </w:rPr>
      </w:pPr>
      <w:r>
        <w:rPr>
          <w:rFonts w:hint="eastAsia" w:ascii="仿宋_GB2312" w:hAnsi="仿宋_GB2312" w:eastAsia="仿宋_GB2312" w:cs="仿宋_GB2312"/>
          <w:b/>
          <w:sz w:val="32"/>
          <w:szCs w:val="32"/>
        </w:rPr>
        <w:t>*三、资质证明文件：</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1、授权委托书；</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廊坊市发展和改革委员会：</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本授权委托书声明：注册于（供应商住址）的（供应商名称） 。法定代表人（法定代表人姓名、职务、身份证号）代表本公司在下面授权的 （供应商代表姓名、职务、身份证号）为本公司的合法代理人，就贵方组织的项目（项目名称</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以本公司名义处理一切与之有关的事务。</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单位名称（公章）</w:t>
      </w:r>
    </w:p>
    <w:p>
      <w:pPr>
        <w:spacing w:line="580" w:lineRule="exact"/>
        <w:jc w:val="righ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 月 日</w:t>
      </w:r>
    </w:p>
    <w:p>
      <w:pPr>
        <w:spacing w:line="580" w:lineRule="exact"/>
        <w:jc w:val="left"/>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委托代理人身份证复印件（正反面） 法定代表人身份证复印件（正反面）</w:t>
      </w:r>
    </w:p>
    <w:p>
      <w:pPr>
        <w:spacing w:line="580" w:lineRule="exact"/>
        <w:jc w:val="left"/>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（粘贴此处）                        （粘贴此处）</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2、营业执照复印件（加盖公章）；</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3、符合《政府采购法》第二十二条规定承诺函（格式自拟，加盖公章）；</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4、CCRC信息安全服务资质认证证书复印件（加盖公章）；</w:t>
      </w:r>
    </w:p>
    <w:p>
      <w:pPr>
        <w:spacing w:line="580" w:lineRule="exact"/>
        <w:jc w:val="left"/>
        <w:outlineLvl w:val="0"/>
        <w:rPr>
          <w:rFonts w:ascii="仿宋_GB2312" w:hAnsi="仿宋_GB2312" w:eastAsia="仿宋_GB2312" w:cs="仿宋_GB2312"/>
          <w:sz w:val="32"/>
          <w:szCs w:val="32"/>
        </w:rPr>
      </w:pPr>
      <w:bookmarkStart w:id="1" w:name="_GoBack"/>
      <w:bookmarkEnd w:id="1"/>
      <w:r>
        <w:rPr>
          <w:rFonts w:hint="eastAsia" w:ascii="仿宋_GB2312" w:hAnsi="仿宋_GB2312" w:eastAsia="仿宋_GB2312" w:cs="仿宋_GB2312"/>
          <w:sz w:val="32"/>
          <w:szCs w:val="32"/>
        </w:rPr>
        <w:t>四、评审相关资料。</w:t>
      </w:r>
    </w:p>
    <w:sectPr>
      <w:footerReference r:id="rId3" w:type="default"/>
      <w:pgSz w:w="11906" w:h="16838"/>
      <w:pgMar w:top="2098" w:right="1474" w:bottom="1984" w:left="1587" w:header="851" w:footer="992"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3608D0"/>
    <w:multiLevelType w:val="singleLevel"/>
    <w:tmpl w:val="9B3608D0"/>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2E2A61"/>
    <w:rsid w:val="00193E9A"/>
    <w:rsid w:val="002D734B"/>
    <w:rsid w:val="004A7080"/>
    <w:rsid w:val="005D6D64"/>
    <w:rsid w:val="00706119"/>
    <w:rsid w:val="00710B7E"/>
    <w:rsid w:val="00722E74"/>
    <w:rsid w:val="00875306"/>
    <w:rsid w:val="0090321D"/>
    <w:rsid w:val="009E7B79"/>
    <w:rsid w:val="00A71E43"/>
    <w:rsid w:val="00C33D6D"/>
    <w:rsid w:val="00C84FB4"/>
    <w:rsid w:val="00CA5039"/>
    <w:rsid w:val="00DF16B6"/>
    <w:rsid w:val="00E24CEF"/>
    <w:rsid w:val="00E2751A"/>
    <w:rsid w:val="00F35F36"/>
    <w:rsid w:val="00FA30E7"/>
    <w:rsid w:val="022E2A61"/>
    <w:rsid w:val="0C8F7B8F"/>
    <w:rsid w:val="11313100"/>
    <w:rsid w:val="19B5703B"/>
    <w:rsid w:val="1C7440F0"/>
    <w:rsid w:val="1F8D061A"/>
    <w:rsid w:val="28F30470"/>
    <w:rsid w:val="2D025200"/>
    <w:rsid w:val="2D054871"/>
    <w:rsid w:val="31B32514"/>
    <w:rsid w:val="36ED62AC"/>
    <w:rsid w:val="38B71271"/>
    <w:rsid w:val="4AC24FBD"/>
    <w:rsid w:val="4E402043"/>
    <w:rsid w:val="4F774944"/>
    <w:rsid w:val="506B1078"/>
    <w:rsid w:val="585354CE"/>
    <w:rsid w:val="654A4225"/>
    <w:rsid w:val="66001ED9"/>
    <w:rsid w:val="67994C8F"/>
    <w:rsid w:val="73AC4B69"/>
    <w:rsid w:val="7BA77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qFormat/>
    <w:uiPriority w:val="0"/>
    <w:pPr>
      <w:widowControl w:val="0"/>
      <w:jc w:val="both"/>
    </w:pPr>
    <w:rPr>
      <w:rFonts w:asciiTheme="minorHAnsi" w:hAnsiTheme="minorHAnsi" w:eastAsiaTheme="minorEastAsia" w:cstheme="minorBidi"/>
      <w:kern w:val="2"/>
      <w:sz w:val="24"/>
      <w:szCs w:val="24"/>
      <w:lang w:val="en-US" w:eastAsia="zh-CN" w:bidi="ar-SA"/>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Q1"/>
    <w:basedOn w:val="2"/>
    <w:next w:val="1"/>
    <w:qFormat/>
    <w:uiPriority w:val="0"/>
    <w:pPr>
      <w:tabs>
        <w:tab w:val="left" w:pos="360"/>
      </w:tabs>
      <w:spacing w:beforeLines="50" w:afterLines="50" w:line="360" w:lineRule="auto"/>
      <w:jc w:val="center"/>
    </w:pPr>
    <w:rPr>
      <w:rFonts w:ascii="Times New Roman" w:hAnsi="Times New Roman" w:eastAsia="黑体" w:cs="Times New Roman"/>
      <w:sz w:val="32"/>
    </w:rPr>
  </w:style>
  <w:style w:type="character" w:customStyle="1" w:styleId="10">
    <w:name w:val="标题 1 Char"/>
    <w:basedOn w:val="8"/>
    <w:link w:val="2"/>
    <w:uiPriority w:val="0"/>
    <w:rPr>
      <w:rFonts w:asciiTheme="minorHAnsi" w:hAnsiTheme="minorHAns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941</Words>
  <Characters>5370</Characters>
  <Lines>44</Lines>
  <Paragraphs>12</Paragraphs>
  <TotalTime>66</TotalTime>
  <ScaleCrop>false</ScaleCrop>
  <LinksUpToDate>false</LinksUpToDate>
  <CharactersWithSpaces>6299</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2022-09-23T06:49:00Z</dcterms:created>
  <dc:creator>水果君</dc:creator>
  <cp:lastModifiedBy>Administrator</cp:lastModifiedBy>
  <cp:lastPrinted>2022-09-23T10:03:00Z</cp:lastPrinted>
  <dcterms:modified xsi:type="dcterms:W3CDTF">2022-11-12T06:18:41Z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A9F8C9C2FF1343668823BCF43FB38105</vt:lpwstr>
  </property>
</Properties>
</file>