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0" w:firstLineChars="200"/>
        <w:jc w:val="center"/>
        <w:rPr>
          <w:rFonts w:ascii="方正小标宋简体" w:hAnsi="方正小标宋简体" w:eastAsia="方正小标宋简体" w:cs="方正小标宋简体"/>
          <w:bCs/>
          <w:color w:val="000000" w:themeColor="text1"/>
          <w:sz w:val="44"/>
          <w:szCs w:val="44"/>
          <w14:textFill>
            <w14:solidFill>
              <w14:schemeClr w14:val="tx1"/>
            </w14:solidFill>
          </w14:textFill>
        </w:rPr>
      </w:pPr>
    </w:p>
    <w:p>
      <w:pPr>
        <w:spacing w:line="60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关于对廊坊市重点项目调度管理系统</w:t>
      </w:r>
    </w:p>
    <w:p>
      <w:pPr>
        <w:spacing w:line="6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项目询价比选的公告</w:t>
      </w:r>
    </w:p>
    <w:p>
      <w:pPr>
        <w:spacing w:line="600" w:lineRule="exact"/>
        <w:ind w:firstLine="480" w:firstLineChars="200"/>
        <w:rPr>
          <w:rFonts w:ascii="Times New Roman" w:hAnsi="Times New Roman" w:eastAsia="仿宋"/>
          <w:color w:val="000000" w:themeColor="text1"/>
          <w:sz w:val="24"/>
          <w14:textFill>
            <w14:solidFill>
              <w14:schemeClr w14:val="tx1"/>
            </w14:solidFill>
          </w14:textFill>
        </w:rPr>
      </w:pP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进一步加强全市重点项目调度管理工作，市发改委拟建立廊坊市重点项目综合调度管理系统，实现项目调度、项目导图、项目汇总、项目分析等相关功能，对项目精准把握，科学有序推进全市重点项目建设。市发改委拟通过综合比选的方式选定廊坊市重点项目综合调度管理系统项目服务单位。现将有关事项公告如下：</w:t>
      </w:r>
    </w:p>
    <w:p>
      <w:pPr>
        <w:spacing w:line="600" w:lineRule="exact"/>
        <w:ind w:firstLine="640" w:firstLineChars="200"/>
        <w:rPr>
          <w:rFonts w:ascii="黑体" w:hAnsi="黑体" w:eastAsia="黑体" w:cs="CESI黑体-GB13000"/>
          <w:color w:val="000000" w:themeColor="text1"/>
          <w:sz w:val="32"/>
          <w:szCs w:val="32"/>
          <w14:textFill>
            <w14:solidFill>
              <w14:schemeClr w14:val="tx1"/>
            </w14:solidFill>
          </w14:textFill>
        </w:rPr>
      </w:pPr>
      <w:r>
        <w:rPr>
          <w:rFonts w:hint="eastAsia" w:ascii="黑体" w:hAnsi="黑体" w:eastAsia="黑体" w:cs="CESI黑体-GB13000"/>
          <w:color w:val="000000" w:themeColor="text1"/>
          <w:sz w:val="32"/>
          <w:szCs w:val="32"/>
          <w14:textFill>
            <w14:solidFill>
              <w14:schemeClr w14:val="tx1"/>
            </w14:solidFill>
          </w14:textFill>
        </w:rPr>
        <w:t>一、采购事项</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bookmarkStart w:id="0" w:name="_Hlk29819880"/>
      <w:r>
        <w:rPr>
          <w:rFonts w:hint="eastAsia" w:ascii="仿宋_GB2312" w:hAnsi="仿宋_GB2312" w:eastAsia="仿宋_GB2312" w:cs="仿宋_GB2312"/>
          <w:color w:val="000000" w:themeColor="text1"/>
          <w:sz w:val="32"/>
          <w:szCs w:val="32"/>
          <w14:textFill>
            <w14:solidFill>
              <w14:schemeClr w14:val="tx1"/>
            </w14:solidFill>
          </w14:textFill>
        </w:rPr>
        <w:t>1.项目名称：廊坊市重点项目综合调度管理系统</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2.经费来源：重点项目专项经费</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3.采购需求：</w:t>
      </w:r>
      <w:bookmarkEnd w:id="0"/>
      <w:r>
        <w:rPr>
          <w:rFonts w:hint="eastAsia" w:ascii="仿宋_GB2312" w:hAnsi="仿宋_GB2312" w:eastAsia="仿宋_GB2312" w:cs="仿宋_GB2312"/>
          <w:color w:val="000000" w:themeColor="text1"/>
          <w:sz w:val="32"/>
          <w:szCs w:val="32"/>
          <w14:textFill>
            <w14:solidFill>
              <w14:schemeClr w14:val="tx1"/>
            </w14:solidFill>
          </w14:textFill>
        </w:rPr>
        <w:t>实现项目调度、项目导图、项目汇总、项目分析等相关功能，对项目</w:t>
      </w:r>
      <w:bookmarkStart w:id="1" w:name="_GoBack"/>
      <w:bookmarkEnd w:id="1"/>
      <w:r>
        <w:rPr>
          <w:rFonts w:hint="eastAsia" w:ascii="仿宋_GB2312" w:hAnsi="仿宋_GB2312" w:eastAsia="仿宋_GB2312" w:cs="仿宋_GB2312"/>
          <w:color w:val="000000" w:themeColor="text1"/>
          <w:sz w:val="32"/>
          <w:szCs w:val="32"/>
          <w14:textFill>
            <w14:solidFill>
              <w14:schemeClr w14:val="tx1"/>
            </w14:solidFill>
          </w14:textFill>
        </w:rPr>
        <w:t>精准把握，科学有序推进全市重点项目建设。</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4.预算金额：人民币385000.00元，大写：人民币叁拾捌万伍仟元整。</w:t>
      </w:r>
    </w:p>
    <w:p>
      <w:pPr>
        <w:spacing w:line="600" w:lineRule="exact"/>
        <w:ind w:firstLine="643" w:firstLineChars="200"/>
        <w:rPr>
          <w:rFonts w:ascii="仿宋_GB2312" w:hAnsi="黑体" w:eastAsia="仿宋_GB2312" w:cs="仿宋_GB2312"/>
          <w:b/>
          <w:bCs/>
          <w:color w:val="000000" w:themeColor="text1"/>
          <w:sz w:val="32"/>
          <w:szCs w:val="32"/>
          <w14:textFill>
            <w14:solidFill>
              <w14:schemeClr w14:val="tx1"/>
            </w14:solidFill>
          </w14:textFill>
        </w:rPr>
      </w:pPr>
      <w:r>
        <w:rPr>
          <w:rFonts w:hint="eastAsia" w:ascii="仿宋_GB2312" w:hAnsi="黑体" w:eastAsia="仿宋_GB2312" w:cs="仿宋_GB2312"/>
          <w:b/>
          <w:color w:val="000000" w:themeColor="text1"/>
          <w:sz w:val="32"/>
          <w:szCs w:val="32"/>
          <w14:textFill>
            <w14:solidFill>
              <w14:schemeClr w14:val="tx1"/>
            </w14:solidFill>
          </w14:textFill>
        </w:rPr>
        <w:t>最高限价：人民币385000.00元，大写：人民币叁拾捌万伍仟元整。</w:t>
      </w:r>
      <w:r>
        <w:rPr>
          <w:rFonts w:hint="eastAsia" w:ascii="仿宋_GB2312" w:hAnsi="黑体" w:eastAsia="仿宋_GB2312" w:cs="仿宋_GB2312"/>
          <w:b/>
          <w:bCs/>
          <w:color w:val="000000" w:themeColor="text1"/>
          <w:sz w:val="32"/>
          <w:szCs w:val="32"/>
          <w14:textFill>
            <w14:solidFill>
              <w14:schemeClr w14:val="tx1"/>
            </w14:solidFill>
          </w14:textFill>
        </w:rPr>
        <w:t>响应人报价超出最高限价视为无效。</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5.服务周期：自合同签订日起，30日内完成廊坊市重点项目综合调度管理系统项目实施方案及平台搭建。</w:t>
      </w:r>
    </w:p>
    <w:p>
      <w:pPr>
        <w:spacing w:line="600" w:lineRule="exact"/>
        <w:ind w:firstLine="640" w:firstLineChars="200"/>
        <w:rPr>
          <w:rFonts w:ascii="黑体" w:hAnsi="黑体" w:eastAsia="黑体" w:cs="CESI黑体-GB13000"/>
          <w:color w:val="000000" w:themeColor="text1"/>
          <w:sz w:val="32"/>
          <w:szCs w:val="32"/>
          <w14:textFill>
            <w14:solidFill>
              <w14:schemeClr w14:val="tx1"/>
            </w14:solidFill>
          </w14:textFill>
        </w:rPr>
      </w:pPr>
      <w:r>
        <w:rPr>
          <w:rFonts w:hint="eastAsia" w:ascii="黑体" w:hAnsi="黑体" w:eastAsia="黑体" w:cs="CESI黑体-GB13000"/>
          <w:color w:val="000000" w:themeColor="text1"/>
          <w:sz w:val="32"/>
          <w:szCs w:val="32"/>
          <w14:textFill>
            <w14:solidFill>
              <w14:schemeClr w14:val="tx1"/>
            </w14:solidFill>
          </w14:textFill>
        </w:rPr>
        <w:t>二、有意参加报价单位资格要求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1.满足《中华人民共和国政府采购法》第二十二条规定；</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2.有意参加报价单位应为中华人民共和国境内依法注册的独立法人；</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3.具有固定办公场所和专业技术人员，具有独立完成项目调度管理系统相关经验。</w:t>
      </w:r>
    </w:p>
    <w:p>
      <w:pPr>
        <w:spacing w:line="600" w:lineRule="exact"/>
        <w:ind w:firstLine="640" w:firstLineChars="200"/>
        <w:rPr>
          <w:rFonts w:ascii="黑体" w:hAnsi="黑体" w:eastAsia="黑体" w:cs="CESI黑体-GB13000"/>
          <w:color w:val="000000" w:themeColor="text1"/>
          <w:sz w:val="32"/>
          <w:szCs w:val="32"/>
          <w14:textFill>
            <w14:solidFill>
              <w14:schemeClr w14:val="tx1"/>
            </w14:solidFill>
          </w14:textFill>
        </w:rPr>
      </w:pPr>
      <w:r>
        <w:rPr>
          <w:rFonts w:hint="eastAsia" w:ascii="黑体" w:hAnsi="黑体" w:eastAsia="黑体" w:cs="CESI黑体-GB13000"/>
          <w:color w:val="000000" w:themeColor="text1"/>
          <w:sz w:val="32"/>
          <w:szCs w:val="32"/>
          <w14:textFill>
            <w14:solidFill>
              <w14:schemeClr w14:val="tx1"/>
            </w14:solidFill>
          </w14:textFill>
        </w:rPr>
        <w:t>三、具体要求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1.有意参加报价单位应在公告要求截至期限内，按照要求将响应文件发送指定电子邮箱，超期视为无效。</w:t>
      </w:r>
    </w:p>
    <w:p>
      <w:pPr>
        <w:spacing w:line="60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询价公告截止日期：</w:t>
      </w:r>
      <w:r>
        <w:rPr>
          <w:rFonts w:hint="eastAsia" w:ascii="仿宋_GB2312" w:hAnsi="仿宋_GB2312" w:eastAsia="仿宋_GB2312" w:cs="仿宋_GB2312"/>
          <w:bCs/>
          <w:color w:val="000000" w:themeColor="text1"/>
          <w:sz w:val="32"/>
          <w:szCs w:val="32"/>
          <w14:textFill>
            <w14:solidFill>
              <w14:schemeClr w14:val="tx1"/>
            </w14:solidFill>
          </w14:textFill>
        </w:rPr>
        <w:t>2022年11月22日17:30</w:t>
      </w:r>
    </w:p>
    <w:p>
      <w:pPr>
        <w:spacing w:line="60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邮箱地址：lfzdb123@126.com</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响应文件包括：①报价函（详见附件1）；②营业执照复印件加盖公章、项目负责人身份信息加盖公章；③企业信用报告复印件加盖公章；④业绩合同复印件加盖公章；⑤项目方案说明加盖公章（包括对项目理解分析、规划初步思路、工作计划等）；⑥供应商认为有必要提供证明资料及文件中要求的其他证明材料。</w:t>
      </w:r>
    </w:p>
    <w:p>
      <w:pPr>
        <w:spacing w:line="60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如有意参加报价单位未按照以上要求递交响应文件，视同无效。</w:t>
      </w:r>
    </w:p>
    <w:p>
      <w:pPr>
        <w:spacing w:line="600" w:lineRule="exact"/>
        <w:ind w:firstLine="640" w:firstLineChars="200"/>
        <w:rPr>
          <w:rFonts w:ascii="黑体" w:hAnsi="黑体" w:eastAsia="黑体" w:cs="CESI黑体-GB13000"/>
          <w:color w:val="000000" w:themeColor="text1"/>
          <w:sz w:val="32"/>
          <w:szCs w:val="32"/>
          <w14:textFill>
            <w14:solidFill>
              <w14:schemeClr w14:val="tx1"/>
            </w14:solidFill>
          </w14:textFill>
        </w:rPr>
      </w:pPr>
      <w:r>
        <w:rPr>
          <w:rFonts w:hint="eastAsia" w:ascii="黑体" w:hAnsi="黑体" w:eastAsia="黑体" w:cs="CESI黑体-GB13000"/>
          <w:color w:val="000000" w:themeColor="text1"/>
          <w:sz w:val="32"/>
          <w:szCs w:val="32"/>
          <w14:textFill>
            <w14:solidFill>
              <w14:schemeClr w14:val="tx1"/>
            </w14:solidFill>
          </w14:textFill>
        </w:rPr>
        <w:t>四、比选评分</w:t>
      </w:r>
    </w:p>
    <w:p>
      <w:pPr>
        <w:autoSpaceDE w:val="0"/>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市发改委</w:t>
      </w:r>
      <w:r>
        <w:rPr>
          <w:rFonts w:hint="eastAsia" w:ascii="仿宋_GB2312" w:eastAsia="仿宋_GB2312"/>
          <w:color w:val="000000" w:themeColor="text1"/>
          <w:sz w:val="32"/>
          <w:szCs w:val="32"/>
          <w14:textFill>
            <w14:solidFill>
              <w14:schemeClr w14:val="tx1"/>
            </w14:solidFill>
          </w14:textFill>
        </w:rPr>
        <w:t>（采购人）将在公告截止日起3个工作日内，组织召开比选会议，并将比选结果于当日通知各申请单位。</w:t>
      </w:r>
    </w:p>
    <w:p>
      <w:pPr>
        <w:autoSpaceDE w:val="0"/>
        <w:spacing w:line="600" w:lineRule="exact"/>
        <w:ind w:firstLine="643" w:firstLineChars="200"/>
        <w:rPr>
          <w:rFonts w:ascii="仿宋_GB2312" w:eastAsia="仿宋_GB2312"/>
          <w:b/>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评分标准：</w:t>
      </w:r>
    </w:p>
    <w:p>
      <w:pPr>
        <w:ind w:firstLine="640" w:firstLineChars="200"/>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评分满分为100分，包括4个评分子项，具体说明如下：</w:t>
      </w:r>
    </w:p>
    <w:tbl>
      <w:tblPr>
        <w:tblStyle w:val="15"/>
        <w:tblW w:w="8865" w:type="dxa"/>
        <w:jc w:val="center"/>
        <w:tblInd w:w="5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577"/>
        <w:gridCol w:w="6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tblHeader/>
          <w:jc w:val="center"/>
        </w:trPr>
        <w:tc>
          <w:tcPr>
            <w:tcW w:w="960"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ascii="宋体" w:hAnsi="宋体" w:cs="Arial"/>
                <w:color w:val="000000" w:themeColor="text1"/>
                <w:szCs w:val="21"/>
                <w14:textFill>
                  <w14:solidFill>
                    <w14:schemeClr w14:val="tx1"/>
                  </w14:solidFill>
                </w14:textFill>
              </w:rPr>
              <w:t>序号</w:t>
            </w:r>
          </w:p>
        </w:tc>
        <w:tc>
          <w:tcPr>
            <w:tcW w:w="1577"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评审</w:t>
            </w:r>
          </w:p>
        </w:tc>
        <w:tc>
          <w:tcPr>
            <w:tcW w:w="6328"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ascii="宋体" w:hAnsi="宋体" w:cs="Arial"/>
                <w:color w:val="000000" w:themeColor="text1"/>
                <w:szCs w:val="21"/>
                <w14:textFill>
                  <w14:solidFill>
                    <w14:schemeClr w14:val="tx1"/>
                  </w14:solidFill>
                </w14:textFill>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0" w:hRule="atLeast"/>
          <w:jc w:val="center"/>
        </w:trPr>
        <w:tc>
          <w:tcPr>
            <w:tcW w:w="960"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1577" w:type="dxa"/>
            <w:noWrap/>
            <w:vAlign w:val="center"/>
          </w:tcPr>
          <w:p>
            <w:pPr>
              <w:spacing w:line="42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w:t>
            </w:r>
          </w:p>
          <w:p>
            <w:pPr>
              <w:spacing w:line="42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（10分）</w:t>
            </w:r>
          </w:p>
        </w:tc>
        <w:tc>
          <w:tcPr>
            <w:tcW w:w="6328" w:type="dxa"/>
            <w:noWrap/>
            <w:vAlign w:val="center"/>
          </w:tcPr>
          <w:p>
            <w:pPr>
              <w:spacing w:line="420" w:lineRule="exact"/>
              <w:rPr>
                <w:rFonts w:ascii="宋体" w:hAnsi="宋体" w:cs="宋体"/>
                <w:color w:val="000000" w:themeColor="text1"/>
                <w:kern w:val="0"/>
                <w14:textFill>
                  <w14:solidFill>
                    <w14:schemeClr w14:val="tx1"/>
                  </w14:solidFill>
                </w14:textFill>
              </w:rPr>
            </w:pPr>
            <w:r>
              <w:rPr>
                <w:rFonts w:hint="eastAsia" w:ascii="宋体" w:hAnsi="宋体" w:cs="Arial"/>
                <w:color w:val="000000" w:themeColor="text1"/>
                <w:szCs w:val="21"/>
                <w14:textFill>
                  <w14:solidFill>
                    <w14:schemeClr w14:val="tx1"/>
                  </w14:solidFill>
                </w14:textFill>
              </w:rPr>
              <w:t>低于最高限价的报价为有效报价，所有有效报价的算数平均值为评标基准价；报价等于评标基准价的得10分，每高于评标基准价5个百分点减0.5分，每低于评标基准价5个百分点加0.5分。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71" w:hRule="atLeast"/>
          <w:jc w:val="center"/>
        </w:trPr>
        <w:tc>
          <w:tcPr>
            <w:tcW w:w="960"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2</w:t>
            </w:r>
          </w:p>
        </w:tc>
        <w:tc>
          <w:tcPr>
            <w:tcW w:w="1577" w:type="dxa"/>
            <w:noWrap/>
            <w:vAlign w:val="center"/>
          </w:tcPr>
          <w:p>
            <w:pPr>
              <w:spacing w:line="420" w:lineRule="exact"/>
              <w:jc w:val="center"/>
              <w:rPr>
                <w:rFonts w:ascii="宋体" w:hAnsi="宋体" w:cs="宋体"/>
                <w:color w:val="000000" w:themeColor="text1"/>
                <w:szCs w:val="21"/>
                <w14:textFill>
                  <w14:solidFill>
                    <w14:schemeClr w14:val="tx1"/>
                  </w14:solidFill>
                </w14:textFill>
              </w:rPr>
            </w:pPr>
          </w:p>
          <w:p>
            <w:pPr>
              <w:spacing w:line="42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企业实力</w:t>
            </w:r>
          </w:p>
          <w:p>
            <w:pPr>
              <w:spacing w:line="420" w:lineRule="exact"/>
              <w:jc w:val="center"/>
              <w:rPr>
                <w:rFonts w:ascii="宋体" w:hAnsi="宋体" w:cs="Arial"/>
                <w:color w:val="000000" w:themeColor="text1"/>
                <w:szCs w:val="21"/>
                <w14:textFill>
                  <w14:solidFill>
                    <w14:schemeClr w14:val="tx1"/>
                  </w14:solidFill>
                </w14:textFill>
              </w:rPr>
            </w:pPr>
            <w:r>
              <w:rPr>
                <w:rFonts w:ascii="宋体" w:hAnsi="宋体" w:cs="Arial"/>
                <w:color w:val="000000" w:themeColor="text1"/>
                <w:szCs w:val="21"/>
                <w14:textFill>
                  <w14:solidFill>
                    <w14:schemeClr w14:val="tx1"/>
                  </w14:solidFill>
                </w14:textFill>
              </w:rPr>
              <w:t>（</w:t>
            </w:r>
            <w:r>
              <w:rPr>
                <w:rFonts w:hint="eastAsia" w:ascii="宋体" w:hAnsi="宋体" w:cs="Arial"/>
                <w:color w:val="000000" w:themeColor="text1"/>
                <w:szCs w:val="21"/>
                <w14:textFill>
                  <w14:solidFill>
                    <w14:schemeClr w14:val="tx1"/>
                  </w14:solidFill>
                </w14:textFill>
              </w:rPr>
              <w:t>30</w:t>
            </w:r>
            <w:r>
              <w:rPr>
                <w:rFonts w:ascii="宋体" w:hAnsi="宋体" w:cs="Arial"/>
                <w:color w:val="000000" w:themeColor="text1"/>
                <w:szCs w:val="21"/>
                <w14:textFill>
                  <w14:solidFill>
                    <w14:schemeClr w14:val="tx1"/>
                  </w14:solidFill>
                </w14:textFill>
              </w:rPr>
              <w:t>分）</w:t>
            </w:r>
          </w:p>
        </w:tc>
        <w:tc>
          <w:tcPr>
            <w:tcW w:w="6328" w:type="dxa"/>
            <w:noWrap/>
            <w:vAlign w:val="center"/>
          </w:tcPr>
          <w:p>
            <w:pPr>
              <w:spacing w:line="4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根据参加比选单位提供的企业简介、版权能力证明、专家团队等进行评分。</w:t>
            </w:r>
          </w:p>
          <w:p>
            <w:pPr>
              <w:spacing w:line="4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（备注：企业信用证书，版权著作权证明或其他企业资质能力证明等证书）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91" w:hRule="atLeast"/>
          <w:jc w:val="center"/>
        </w:trPr>
        <w:tc>
          <w:tcPr>
            <w:tcW w:w="960"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3</w:t>
            </w:r>
          </w:p>
        </w:tc>
        <w:tc>
          <w:tcPr>
            <w:tcW w:w="1577" w:type="dxa"/>
            <w:noWrap/>
            <w:vAlign w:val="center"/>
          </w:tcPr>
          <w:p>
            <w:pPr>
              <w:spacing w:line="42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业绩得分</w:t>
            </w:r>
          </w:p>
          <w:p>
            <w:pPr>
              <w:spacing w:line="420" w:lineRule="exact"/>
              <w:jc w:val="center"/>
              <w:rPr>
                <w:rFonts w:ascii="宋体" w:hAnsi="宋体" w:cs="Arial"/>
                <w:color w:val="000000" w:themeColor="text1"/>
                <w:szCs w:val="21"/>
                <w14:textFill>
                  <w14:solidFill>
                    <w14:schemeClr w14:val="tx1"/>
                  </w14:solidFill>
                </w14:textFill>
              </w:rPr>
            </w:pPr>
            <w:r>
              <w:rPr>
                <w:rFonts w:ascii="宋体" w:hAnsi="宋体" w:cs="Arial"/>
                <w:color w:val="000000" w:themeColor="text1"/>
                <w:szCs w:val="21"/>
                <w14:textFill>
                  <w14:solidFill>
                    <w14:schemeClr w14:val="tx1"/>
                  </w14:solidFill>
                </w14:textFill>
              </w:rPr>
              <w:t>（</w:t>
            </w:r>
            <w:r>
              <w:rPr>
                <w:rFonts w:hint="eastAsia" w:ascii="宋体" w:hAnsi="宋体" w:cs="Arial"/>
                <w:color w:val="000000" w:themeColor="text1"/>
                <w:szCs w:val="21"/>
                <w14:textFill>
                  <w14:solidFill>
                    <w14:schemeClr w14:val="tx1"/>
                  </w14:solidFill>
                </w14:textFill>
              </w:rPr>
              <w:t>40</w:t>
            </w:r>
            <w:r>
              <w:rPr>
                <w:rFonts w:ascii="宋体" w:hAnsi="宋体" w:cs="Arial"/>
                <w:color w:val="000000" w:themeColor="text1"/>
                <w:szCs w:val="21"/>
                <w14:textFill>
                  <w14:solidFill>
                    <w14:schemeClr w14:val="tx1"/>
                  </w14:solidFill>
                </w14:textFill>
              </w:rPr>
              <w:t>分）</w:t>
            </w:r>
          </w:p>
        </w:tc>
        <w:tc>
          <w:tcPr>
            <w:tcW w:w="6328" w:type="dxa"/>
            <w:noWrap/>
            <w:vAlign w:val="center"/>
          </w:tcPr>
          <w:p>
            <w:pPr>
              <w:spacing w:line="420" w:lineRule="exact"/>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根据参加比选单位提供的项目系统平台实施方案、项目平台搭建设计等相关业绩等，每提供一项加10分，最高不超过40分，未提供不得分。</w:t>
            </w:r>
          </w:p>
          <w:p>
            <w:pPr>
              <w:spacing w:line="420" w:lineRule="exact"/>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（备注：合同扫描件封面、首页及盖章页等证明材料扫描件或研发服务类增值税电子发票，否则不得分）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58" w:hRule="atLeast"/>
          <w:jc w:val="center"/>
        </w:trPr>
        <w:tc>
          <w:tcPr>
            <w:tcW w:w="960"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4</w:t>
            </w:r>
          </w:p>
        </w:tc>
        <w:tc>
          <w:tcPr>
            <w:tcW w:w="1577" w:type="dxa"/>
            <w:noWrap/>
            <w:vAlign w:val="center"/>
          </w:tcPr>
          <w:p>
            <w:pPr>
              <w:spacing w:line="420" w:lineRule="exact"/>
              <w:jc w:val="cente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项目方案说明 （20分）</w:t>
            </w:r>
          </w:p>
        </w:tc>
        <w:tc>
          <w:tcPr>
            <w:tcW w:w="6328" w:type="dxa"/>
            <w:noWrap/>
            <w:vAlign w:val="center"/>
          </w:tcPr>
          <w:p>
            <w:pPr>
              <w:spacing w:line="420" w:lineRule="exact"/>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根据参比单位（供应商）申报材料内容评分，综合分析参比单位对项目系统平台熟悉程度、功能实现程度、规划研究理念、计划安排等进行打分。打分标准分为三档：优秀15-20分；良好10-14.99分；一般0-9.99分。</w:t>
            </w:r>
          </w:p>
        </w:tc>
      </w:tr>
    </w:tbl>
    <w:p>
      <w:pPr>
        <w:spacing w:line="600" w:lineRule="exact"/>
        <w:ind w:firstLine="640" w:firstLineChars="200"/>
        <w:rPr>
          <w:rFonts w:ascii="黑体" w:hAnsi="黑体" w:eastAsia="黑体" w:cs="CESI黑体-GB13000"/>
          <w:color w:val="000000" w:themeColor="text1"/>
          <w:sz w:val="32"/>
          <w:szCs w:val="32"/>
          <w14:textFill>
            <w14:solidFill>
              <w14:schemeClr w14:val="tx1"/>
            </w14:solidFill>
          </w14:textFill>
        </w:rPr>
      </w:pPr>
      <w:r>
        <w:rPr>
          <w:rFonts w:hint="eastAsia" w:ascii="黑体" w:hAnsi="黑体" w:eastAsia="黑体" w:cs="CESI黑体-GB13000"/>
          <w:color w:val="000000" w:themeColor="text1"/>
          <w:sz w:val="32"/>
          <w:szCs w:val="32"/>
          <w14:textFill>
            <w14:solidFill>
              <w14:schemeClr w14:val="tx1"/>
            </w14:solidFill>
          </w14:textFill>
        </w:rPr>
        <w:t>五、联系方式</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招标单位：廊坊市发展和改革委员会</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地址：廊坊市新华路66号           </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联系人：张晋盛                </w:t>
      </w:r>
    </w:p>
    <w:p>
      <w:pPr>
        <w:pStyle w:val="14"/>
        <w:spacing w:after="0" w:line="560" w:lineRule="exact"/>
        <w:ind w:left="2238" w:leftChars="304" w:hanging="1600" w:hangingChars="5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联系电话：0316-2316053（工作日：上午8:30-12:00，下午13:30-17:30） </w:t>
      </w:r>
    </w:p>
    <w:p>
      <w:pPr>
        <w:pStyle w:val="14"/>
        <w:spacing w:after="0" w:line="560" w:lineRule="exact"/>
        <w:ind w:left="1598" w:leftChars="304" w:hanging="960" w:hangingChars="300"/>
        <w:rPr>
          <w:rFonts w:ascii="仿宋_GB2312" w:hAnsi="仿宋_GB2312" w:eastAsia="仿宋_GB2312" w:cs="仿宋_GB2312"/>
          <w:color w:val="000000" w:themeColor="text1"/>
          <w:sz w:val="32"/>
          <w:szCs w:val="32"/>
          <w14:textFill>
            <w14:solidFill>
              <w14:schemeClr w14:val="tx1"/>
            </w14:solidFill>
          </w14:textFill>
        </w:rPr>
      </w:pPr>
    </w:p>
    <w:p>
      <w:pPr>
        <w:spacing w:line="600" w:lineRule="exact"/>
        <w:ind w:firstLine="640" w:firstLineChars="200"/>
        <w:rPr>
          <w:rFonts w:ascii="仿宋_GB2312" w:hAnsi="Times New Roman"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Times New Roman" w:eastAsia="仿宋_GB2312"/>
          <w:color w:val="000000" w:themeColor="text1"/>
          <w:sz w:val="32"/>
          <w:szCs w:val="32"/>
          <w14:textFill>
            <w14:solidFill>
              <w14:schemeClr w14:val="tx1"/>
            </w14:solidFill>
          </w14:textFill>
        </w:rPr>
        <w:t>廊坊市发展和改革委员会</w:t>
      </w:r>
    </w:p>
    <w:p>
      <w:pPr>
        <w:spacing w:line="600" w:lineRule="exact"/>
        <w:ind w:firstLine="5760" w:firstLineChars="1800"/>
        <w:rPr>
          <w:rFonts w:ascii="仿宋_GB2312" w:hAnsi="仿宋_GB2312" w:eastAsia="仿宋_GB2312" w:cs="仿宋_GB2312"/>
          <w:color w:val="000000" w:themeColor="text1"/>
          <w:sz w:val="32"/>
          <w:szCs w:val="32"/>
          <w14:textFill>
            <w14:solidFill>
              <w14:schemeClr w14:val="tx1"/>
            </w14:solidFill>
          </w14:textFill>
        </w:rPr>
        <w:sectPr>
          <w:footerReference r:id="rId3" w:type="default"/>
          <w:pgSz w:w="11906" w:h="16838"/>
          <w:pgMar w:top="993" w:right="1274" w:bottom="1134" w:left="1418" w:header="851" w:footer="992" w:gutter="0"/>
          <w:cols w:space="720" w:num="1"/>
          <w:docGrid w:type="lines" w:linePitch="312" w:charSpace="0"/>
        </w:sectPr>
      </w:pPr>
      <w:r>
        <w:rPr>
          <w:rFonts w:hint="eastAsia" w:ascii="仿宋_GB2312" w:hAnsi="仿宋_GB2312" w:eastAsia="仿宋_GB2312" w:cs="仿宋_GB2312"/>
          <w:color w:val="000000" w:themeColor="text1"/>
          <w:sz w:val="32"/>
          <w:szCs w:val="32"/>
          <w14:textFill>
            <w14:solidFill>
              <w14:schemeClr w14:val="tx1"/>
            </w14:solidFill>
          </w14:textFill>
        </w:rPr>
        <w:t>2022年11月18日</w:t>
      </w:r>
    </w:p>
    <w:p>
      <w:pPr>
        <w:spacing w:line="500" w:lineRule="exact"/>
        <w:rPr>
          <w:rFonts w:ascii="Times New Roman" w:hAnsi="Times New Roman" w:eastAsia="仿宋"/>
          <w:b/>
          <w:bCs/>
          <w:color w:val="000000" w:themeColor="text1"/>
          <w:sz w:val="28"/>
          <w14:textFill>
            <w14:solidFill>
              <w14:schemeClr w14:val="tx1"/>
            </w14:solidFill>
          </w14:textFill>
        </w:rPr>
      </w:pPr>
      <w:r>
        <w:rPr>
          <w:rFonts w:ascii="Times New Roman" w:hAnsi="Times New Roman" w:eastAsia="仿宋"/>
          <w:b/>
          <w:color w:val="000000" w:themeColor="text1"/>
          <w:sz w:val="28"/>
          <w14:textFill>
            <w14:solidFill>
              <w14:schemeClr w14:val="tx1"/>
            </w14:solidFill>
          </w14:textFill>
        </w:rPr>
        <w:t>附件1</w:t>
      </w:r>
    </w:p>
    <w:p>
      <w:pPr>
        <w:adjustRightInd w:val="0"/>
        <w:snapToGrid w:val="0"/>
        <w:ind w:right="-153" w:rightChars="-73"/>
        <w:rPr>
          <w:rFonts w:ascii="Times New Roman" w:hAnsi="Times New Roman" w:eastAsia="仿宋"/>
          <w:color w:val="000000" w:themeColor="text1"/>
          <w:sz w:val="24"/>
          <w:szCs w:val="24"/>
          <w14:textFill>
            <w14:solidFill>
              <w14:schemeClr w14:val="tx1"/>
            </w14:solidFill>
          </w14:textFill>
        </w:rPr>
      </w:pPr>
    </w:p>
    <w:p>
      <w:pPr>
        <w:spacing w:line="500" w:lineRule="exact"/>
        <w:jc w:val="center"/>
        <w:rPr>
          <w:rFonts w:ascii="Times New Roman" w:hAnsi="Times New Roman" w:eastAsia="仿宋"/>
          <w:b/>
          <w:bCs/>
          <w:color w:val="000000" w:themeColor="text1"/>
          <w:sz w:val="32"/>
          <w14:textFill>
            <w14:solidFill>
              <w14:schemeClr w14:val="tx1"/>
            </w14:solidFill>
          </w14:textFill>
        </w:rPr>
      </w:pPr>
      <w:r>
        <w:rPr>
          <w:rFonts w:ascii="Times New Roman" w:hAnsi="Times New Roman" w:eastAsia="仿宋"/>
          <w:b/>
          <w:color w:val="000000" w:themeColor="text1"/>
          <w:sz w:val="32"/>
          <w14:textFill>
            <w14:solidFill>
              <w14:schemeClr w14:val="tx1"/>
            </w14:solidFill>
          </w14:textFill>
        </w:rPr>
        <w:t>报价函</w:t>
      </w:r>
    </w:p>
    <w:p>
      <w:pPr>
        <w:spacing w:line="500" w:lineRule="exact"/>
        <w:rPr>
          <w:rFonts w:ascii="Times New Roman" w:hAnsi="Times New Roman" w:eastAsia="仿宋"/>
          <w:bCs/>
          <w:color w:val="000000" w:themeColor="text1"/>
          <w:sz w:val="24"/>
          <w14:textFill>
            <w14:solidFill>
              <w14:schemeClr w14:val="tx1"/>
            </w14:solidFill>
          </w14:textFill>
        </w:rPr>
      </w:pPr>
    </w:p>
    <w:p>
      <w:pPr>
        <w:spacing w:line="360" w:lineRule="auto"/>
        <w:rPr>
          <w:rFonts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廊坊市重点建设领导小组办公室</w:t>
      </w:r>
      <w:r>
        <w:rPr>
          <w:rFonts w:ascii="Times New Roman" w:hAnsi="Times New Roman" w:eastAsia="仿宋"/>
          <w:color w:val="000000" w:themeColor="text1"/>
          <w:sz w:val="24"/>
          <w14:textFill>
            <w14:solidFill>
              <w14:schemeClr w14:val="tx1"/>
            </w14:solidFill>
          </w14:textFill>
        </w:rPr>
        <w:t>：</w:t>
      </w:r>
    </w:p>
    <w:p>
      <w:pPr>
        <w:spacing w:line="360" w:lineRule="auto"/>
        <w:ind w:firstLine="480" w:firstLineChars="200"/>
        <w:rPr>
          <w:rFonts w:ascii="Times New Roman" w:hAnsi="Times New Roman" w:eastAsia="仿宋"/>
          <w:color w:val="000000" w:themeColor="text1"/>
          <w:sz w:val="24"/>
          <w14:textFill>
            <w14:solidFill>
              <w14:schemeClr w14:val="tx1"/>
            </w14:solidFill>
          </w14:textFill>
        </w:rPr>
      </w:pPr>
      <w:r>
        <w:rPr>
          <w:rFonts w:ascii="Times New Roman" w:hAnsi="Times New Roman" w:eastAsia="仿宋"/>
          <w:color w:val="000000" w:themeColor="text1"/>
          <w:sz w:val="24"/>
          <w14:textFill>
            <w14:solidFill>
              <w14:schemeClr w14:val="tx1"/>
            </w14:solidFill>
          </w14:textFill>
        </w:rPr>
        <w:t>我单位</w:t>
      </w:r>
      <w:r>
        <w:rPr>
          <w:rFonts w:hint="eastAsia" w:ascii="Times New Roman" w:hAnsi="Times New Roman" w:eastAsia="仿宋"/>
          <w:color w:val="000000" w:themeColor="text1"/>
          <w:sz w:val="24"/>
          <w14:textFill>
            <w14:solidFill>
              <w14:schemeClr w14:val="tx1"/>
            </w14:solidFill>
          </w14:textFill>
        </w:rPr>
        <w:t>就廊坊市重点项目综合调度管理系统项目</w:t>
      </w:r>
      <w:r>
        <w:rPr>
          <w:rFonts w:ascii="Times New Roman" w:hAnsi="Times New Roman" w:eastAsia="仿宋"/>
          <w:color w:val="000000" w:themeColor="text1"/>
          <w:sz w:val="24"/>
          <w14:textFill>
            <w14:solidFill>
              <w14:schemeClr w14:val="tx1"/>
            </w14:solidFill>
          </w14:textFill>
        </w:rPr>
        <w:t>提交报价文件</w:t>
      </w:r>
      <w:r>
        <w:rPr>
          <w:rFonts w:hint="eastAsia" w:ascii="Times New Roman" w:hAnsi="Times New Roman" w:eastAsia="仿宋"/>
          <w:color w:val="000000" w:themeColor="text1"/>
          <w:sz w:val="24"/>
          <w14:textFill>
            <w14:solidFill>
              <w14:schemeClr w14:val="tx1"/>
            </w14:solidFill>
          </w14:textFill>
        </w:rPr>
        <w:t>，</w:t>
      </w:r>
      <w:r>
        <w:rPr>
          <w:rFonts w:ascii="Times New Roman" w:hAnsi="Times New Roman" w:eastAsia="仿宋"/>
          <w:color w:val="000000" w:themeColor="text1"/>
          <w:sz w:val="24"/>
          <w14:textFill>
            <w14:solidFill>
              <w14:schemeClr w14:val="tx1"/>
            </w14:solidFill>
          </w14:textFill>
        </w:rPr>
        <w:t>并同时宣布愿意遵守下列条款：</w:t>
      </w:r>
    </w:p>
    <w:p>
      <w:pPr>
        <w:spacing w:line="360" w:lineRule="auto"/>
        <w:ind w:firstLine="480"/>
        <w:rPr>
          <w:rFonts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w:t>
      </w:r>
      <w:r>
        <w:rPr>
          <w:rFonts w:ascii="Times New Roman" w:hAnsi="Times New Roman" w:eastAsia="仿宋"/>
          <w:color w:val="000000" w:themeColor="text1"/>
          <w:sz w:val="24"/>
          <w14:textFill>
            <w14:solidFill>
              <w14:schemeClr w14:val="tx1"/>
            </w14:solidFill>
          </w14:textFill>
        </w:rPr>
        <w:t>1</w:t>
      </w:r>
      <w:r>
        <w:rPr>
          <w:rFonts w:hint="eastAsia" w:ascii="Times New Roman" w:hAnsi="Times New Roman" w:eastAsia="仿宋"/>
          <w:color w:val="000000" w:themeColor="text1"/>
          <w:sz w:val="24"/>
          <w14:textFill>
            <w14:solidFill>
              <w14:schemeClr w14:val="tx1"/>
            </w14:solidFill>
          </w14:textFill>
        </w:rPr>
        <w:t>）</w:t>
      </w:r>
      <w:r>
        <w:rPr>
          <w:rFonts w:ascii="Times New Roman" w:hAnsi="Times New Roman" w:eastAsia="仿宋"/>
          <w:color w:val="000000" w:themeColor="text1"/>
          <w:sz w:val="24"/>
          <w14:textFill>
            <w14:solidFill>
              <w14:schemeClr w14:val="tx1"/>
            </w14:solidFill>
          </w14:textFill>
        </w:rPr>
        <w:t>承认和愿意按照</w:t>
      </w:r>
      <w:r>
        <w:rPr>
          <w:rFonts w:hint="eastAsia" w:ascii="Times New Roman" w:hAnsi="Times New Roman" w:eastAsia="仿宋"/>
          <w:color w:val="000000" w:themeColor="text1"/>
          <w:sz w:val="24"/>
          <w14:textFill>
            <w14:solidFill>
              <w14:schemeClr w14:val="tx1"/>
            </w14:solidFill>
          </w14:textFill>
        </w:rPr>
        <w:t>《关于对廊坊市重点项目调度管理系统项目询价比选的公告》</w:t>
      </w:r>
      <w:r>
        <w:rPr>
          <w:rFonts w:ascii="Times New Roman" w:hAnsi="Times New Roman" w:eastAsia="仿宋"/>
          <w:color w:val="000000" w:themeColor="text1"/>
          <w:sz w:val="24"/>
          <w14:textFill>
            <w14:solidFill>
              <w14:schemeClr w14:val="tx1"/>
            </w14:solidFill>
          </w14:textFill>
        </w:rPr>
        <w:t>中各项规定和要求，提供本项目所需服务，所提供的服务完全满足</w:t>
      </w:r>
      <w:r>
        <w:rPr>
          <w:rFonts w:hint="eastAsia" w:ascii="Times New Roman" w:hAnsi="Times New Roman" w:eastAsia="仿宋"/>
          <w:color w:val="000000" w:themeColor="text1"/>
          <w:sz w:val="24"/>
          <w14:textFill>
            <w14:solidFill>
              <w14:schemeClr w14:val="tx1"/>
            </w14:solidFill>
          </w14:textFill>
        </w:rPr>
        <w:t>贵方</w:t>
      </w:r>
      <w:r>
        <w:rPr>
          <w:rFonts w:ascii="Times New Roman" w:hAnsi="Times New Roman" w:eastAsia="仿宋"/>
          <w:color w:val="000000" w:themeColor="text1"/>
          <w:sz w:val="24"/>
          <w14:textFill>
            <w14:solidFill>
              <w14:schemeClr w14:val="tx1"/>
            </w14:solidFill>
          </w14:textFill>
        </w:rPr>
        <w:t>要求。</w:t>
      </w:r>
    </w:p>
    <w:p>
      <w:pPr>
        <w:spacing w:line="360" w:lineRule="auto"/>
        <w:ind w:firstLine="480"/>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 xml:space="preserve">我单位报价为: </w:t>
      </w:r>
      <w:r>
        <w:rPr>
          <w:rFonts w:ascii="Times New Roman" w:hAnsi="Times New Roman" w:eastAsia="仿宋"/>
          <w:color w:val="000000" w:themeColor="text1"/>
          <w:sz w:val="24"/>
          <w:szCs w:val="24"/>
          <w:u w:val="single"/>
          <w14:textFill>
            <w14:solidFill>
              <w14:schemeClr w14:val="tx1"/>
            </w14:solidFill>
          </w14:textFill>
        </w:rPr>
        <w:t>人民币（大写）       元整 (小写¥      )</w:t>
      </w:r>
      <w:r>
        <w:rPr>
          <w:rFonts w:ascii="Times New Roman" w:hAnsi="Times New Roman" w:eastAsia="仿宋"/>
          <w:color w:val="000000" w:themeColor="text1"/>
          <w:sz w:val="24"/>
          <w:szCs w:val="24"/>
          <w14:textFill>
            <w14:solidFill>
              <w14:schemeClr w14:val="tx1"/>
            </w14:solidFill>
          </w14:textFill>
        </w:rPr>
        <w:t>。</w:t>
      </w:r>
    </w:p>
    <w:p>
      <w:pPr>
        <w:spacing w:line="360" w:lineRule="auto"/>
        <w:ind w:firstLine="480" w:firstLineChars="200"/>
        <w:rPr>
          <w:rFonts w:ascii="Times New Roman" w:hAnsi="Times New Roman" w:eastAsia="仿宋"/>
          <w:bCs/>
          <w:color w:val="000000" w:themeColor="text1"/>
          <w:sz w:val="24"/>
          <w:u w:val="single"/>
          <w14:textFill>
            <w14:solidFill>
              <w14:schemeClr w14:val="tx1"/>
            </w14:solidFill>
          </w14:textFill>
        </w:rPr>
      </w:pPr>
      <w:r>
        <w:rPr>
          <w:rFonts w:ascii="Times New Roman" w:hAnsi="Times New Roman" w:eastAsia="仿宋"/>
          <w:bCs/>
          <w:color w:val="000000" w:themeColor="text1"/>
          <w:sz w:val="24"/>
          <w14:textFill>
            <w14:solidFill>
              <w14:schemeClr w14:val="tx1"/>
            </w14:solidFill>
          </w14:textFill>
        </w:rPr>
        <w:t>服务周期：</w:t>
      </w:r>
      <w:r>
        <w:rPr>
          <w:rFonts w:ascii="Times New Roman" w:hAnsi="Times New Roman" w:eastAsia="仿宋"/>
          <w:bCs/>
          <w:color w:val="000000" w:themeColor="text1"/>
          <w:sz w:val="24"/>
          <w:u w:val="single"/>
          <w14:textFill>
            <w14:solidFill>
              <w14:schemeClr w14:val="tx1"/>
            </w14:solidFill>
          </w14:textFill>
        </w:rPr>
        <w:t>30日内完成</w:t>
      </w:r>
      <w:r>
        <w:rPr>
          <w:rFonts w:hint="eastAsia" w:ascii="Times New Roman" w:hAnsi="Times New Roman" w:eastAsia="仿宋"/>
          <w:bCs/>
          <w:color w:val="000000" w:themeColor="text1"/>
          <w:sz w:val="24"/>
          <w:u w:val="single"/>
          <w14:textFill>
            <w14:solidFill>
              <w14:schemeClr w14:val="tx1"/>
            </w14:solidFill>
          </w14:textFill>
        </w:rPr>
        <w:t>廊坊市重点项目综合调度管理系统项目实施方案及平台搭建。</w:t>
      </w:r>
    </w:p>
    <w:p>
      <w:pPr>
        <w:spacing w:line="360" w:lineRule="auto"/>
        <w:ind w:firstLine="480" w:firstLineChars="200"/>
        <w:rPr>
          <w:rFonts w:ascii="Times New Roman" w:hAnsi="Times New Roman" w:eastAsia="仿宋"/>
          <w:color w:val="000000" w:themeColor="text1"/>
          <w:sz w:val="24"/>
          <w14:textFill>
            <w14:solidFill>
              <w14:schemeClr w14:val="tx1"/>
            </w14:solidFill>
          </w14:textFill>
        </w:rPr>
      </w:pPr>
      <w:r>
        <w:rPr>
          <w:rFonts w:ascii="Times New Roman" w:hAnsi="Times New Roman" w:eastAsia="仿宋"/>
          <w:color w:val="000000" w:themeColor="text1"/>
          <w:sz w:val="24"/>
          <w14:textFill>
            <w14:solidFill>
              <w14:schemeClr w14:val="tx1"/>
            </w14:solidFill>
          </w14:textFill>
        </w:rPr>
        <w:t>技术要求：</w:t>
      </w:r>
      <w:r>
        <w:rPr>
          <w:rFonts w:hint="eastAsia" w:ascii="Times New Roman" w:hAnsi="Times New Roman" w:eastAsia="仿宋"/>
          <w:color w:val="000000" w:themeColor="text1"/>
          <w:sz w:val="24"/>
          <w14:textFill>
            <w14:solidFill>
              <w14:schemeClr w14:val="tx1"/>
            </w14:solidFill>
          </w14:textFill>
        </w:rPr>
        <w:t>我单位所提供廊坊市重点项目综合调度管理系统项目充分体现</w:t>
      </w:r>
      <w:r>
        <w:rPr>
          <w:rFonts w:ascii="Times New Roman" w:hAnsi="Times New Roman" w:eastAsia="仿宋"/>
          <w:color w:val="000000" w:themeColor="text1"/>
          <w:sz w:val="24"/>
          <w14:textFill>
            <w14:solidFill>
              <w14:schemeClr w14:val="tx1"/>
            </w14:solidFill>
          </w14:textFill>
        </w:rPr>
        <w:t>国家、省、市有关</w:t>
      </w:r>
      <w:r>
        <w:rPr>
          <w:rFonts w:hint="eastAsia" w:ascii="Times New Roman" w:hAnsi="Times New Roman" w:eastAsia="仿宋"/>
          <w:color w:val="000000" w:themeColor="text1"/>
          <w:sz w:val="24"/>
          <w14:textFill>
            <w14:solidFill>
              <w14:schemeClr w14:val="tx1"/>
            </w14:solidFill>
          </w14:textFill>
        </w:rPr>
        <w:t>工作要求</w:t>
      </w:r>
      <w:r>
        <w:rPr>
          <w:rFonts w:ascii="Times New Roman" w:hAnsi="Times New Roman" w:eastAsia="仿宋"/>
          <w:color w:val="000000" w:themeColor="text1"/>
          <w:sz w:val="24"/>
          <w14:textFill>
            <w14:solidFill>
              <w14:schemeClr w14:val="tx1"/>
            </w14:solidFill>
          </w14:textFill>
        </w:rPr>
        <w:t>。</w:t>
      </w:r>
    </w:p>
    <w:p>
      <w:pPr>
        <w:spacing w:line="360" w:lineRule="auto"/>
        <w:ind w:firstLine="480" w:firstLineChars="200"/>
        <w:rPr>
          <w:rFonts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（2）</w:t>
      </w:r>
      <w:r>
        <w:rPr>
          <w:rFonts w:ascii="Times New Roman" w:hAnsi="Times New Roman" w:eastAsia="仿宋"/>
          <w:color w:val="000000" w:themeColor="text1"/>
          <w:sz w:val="24"/>
          <w14:textFill>
            <w14:solidFill>
              <w14:schemeClr w14:val="tx1"/>
            </w14:solidFill>
          </w14:textFill>
        </w:rPr>
        <w:t>愿意参考《中华人民共和国合同法》等相关法律法规履行自己的责任和义务。</w:t>
      </w:r>
    </w:p>
    <w:p>
      <w:pPr>
        <w:spacing w:line="360" w:lineRule="auto"/>
        <w:ind w:firstLine="480" w:firstLineChars="200"/>
        <w:rPr>
          <w:rFonts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（3）</w:t>
      </w:r>
      <w:r>
        <w:rPr>
          <w:rFonts w:ascii="Times New Roman" w:hAnsi="Times New Roman" w:eastAsia="仿宋"/>
          <w:color w:val="000000" w:themeColor="text1"/>
          <w:sz w:val="24"/>
          <w14:textFill>
            <w14:solidFill>
              <w14:schemeClr w14:val="tx1"/>
            </w14:solidFill>
          </w14:textFill>
        </w:rPr>
        <w:t>如果我单位为成交供应商，我们将履行合同中规定的每一项要求和报价文件中的承诺，按期、按质、按量完成任务。</w:t>
      </w:r>
    </w:p>
    <w:p>
      <w:pPr>
        <w:spacing w:line="360" w:lineRule="auto"/>
        <w:ind w:firstLine="480" w:firstLineChars="200"/>
        <w:rPr>
          <w:rFonts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（4）</w:t>
      </w:r>
      <w:r>
        <w:rPr>
          <w:rFonts w:ascii="Times New Roman" w:hAnsi="Times New Roman" w:eastAsia="仿宋"/>
          <w:color w:val="000000" w:themeColor="text1"/>
          <w:sz w:val="24"/>
          <w14:textFill>
            <w14:solidFill>
              <w14:schemeClr w14:val="tx1"/>
            </w14:solidFill>
          </w14:textFill>
        </w:rPr>
        <w:t>我们愿意提供采购人在询价函中要求的所有资料。</w:t>
      </w:r>
    </w:p>
    <w:p>
      <w:pPr>
        <w:spacing w:line="360" w:lineRule="auto"/>
        <w:ind w:firstLine="480" w:firstLineChars="200"/>
        <w:rPr>
          <w:rFonts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（5）</w:t>
      </w:r>
      <w:r>
        <w:rPr>
          <w:rFonts w:ascii="Times New Roman" w:hAnsi="Times New Roman" w:eastAsia="仿宋"/>
          <w:color w:val="000000" w:themeColor="text1"/>
          <w:sz w:val="24"/>
          <w14:textFill>
            <w14:solidFill>
              <w14:schemeClr w14:val="tx1"/>
            </w14:solidFill>
          </w14:textFill>
        </w:rPr>
        <w:t>我方的报价文件有效期为：报价截止后30天。</w:t>
      </w:r>
    </w:p>
    <w:p>
      <w:pPr>
        <w:adjustRightInd w:val="0"/>
        <w:snapToGrid w:val="0"/>
        <w:spacing w:line="360" w:lineRule="auto"/>
        <w:rPr>
          <w:rFonts w:ascii="Times New Roman" w:hAnsi="Times New Roman" w:eastAsia="仿宋"/>
          <w:color w:val="000000" w:themeColor="text1"/>
          <w:sz w:val="24"/>
          <w14:textFill>
            <w14:solidFill>
              <w14:schemeClr w14:val="tx1"/>
            </w14:solidFill>
          </w14:textFill>
        </w:rPr>
      </w:pPr>
    </w:p>
    <w:p>
      <w:pPr>
        <w:adjustRightInd w:val="0"/>
        <w:snapToGrid w:val="0"/>
        <w:spacing w:line="360" w:lineRule="auto"/>
        <w:rPr>
          <w:rFonts w:ascii="Times New Roman" w:hAnsi="Times New Roman" w:eastAsia="仿宋"/>
          <w:color w:val="000000" w:themeColor="text1"/>
          <w:sz w:val="24"/>
          <w14:textFill>
            <w14:solidFill>
              <w14:schemeClr w14:val="tx1"/>
            </w14:solidFill>
          </w14:textFill>
        </w:rPr>
      </w:pPr>
    </w:p>
    <w:p>
      <w:pPr>
        <w:adjustRightInd w:val="0"/>
        <w:snapToGrid w:val="0"/>
        <w:spacing w:line="360" w:lineRule="auto"/>
        <w:rPr>
          <w:rFonts w:ascii="Times New Roman" w:hAnsi="Times New Roman" w:eastAsia="仿宋"/>
          <w:color w:val="000000" w:themeColor="text1"/>
          <w:sz w:val="24"/>
          <w14:textFill>
            <w14:solidFill>
              <w14:schemeClr w14:val="tx1"/>
            </w14:solidFill>
          </w14:textFill>
        </w:rPr>
      </w:pPr>
      <w:r>
        <w:rPr>
          <w:rFonts w:ascii="Times New Roman" w:hAnsi="Times New Roman" w:eastAsia="仿宋"/>
          <w:color w:val="000000" w:themeColor="text1"/>
          <w:sz w:val="24"/>
          <w14:textFill>
            <w14:solidFill>
              <w14:schemeClr w14:val="tx1"/>
            </w14:solidFill>
          </w14:textFill>
        </w:rPr>
        <w:t xml:space="preserve">                          供应商：</w:t>
      </w:r>
      <w:r>
        <w:rPr>
          <w:rFonts w:ascii="Times New Roman" w:hAnsi="Times New Roman" w:eastAsia="仿宋"/>
          <w:color w:val="000000" w:themeColor="text1"/>
          <w:sz w:val="24"/>
          <w:u w:val="single"/>
          <w14:textFill>
            <w14:solidFill>
              <w14:schemeClr w14:val="tx1"/>
            </w14:solidFill>
          </w14:textFill>
        </w:rPr>
        <w:t xml:space="preserve">                         </w:t>
      </w:r>
      <w:r>
        <w:rPr>
          <w:rFonts w:ascii="Times New Roman" w:hAnsi="Times New Roman" w:eastAsia="仿宋"/>
          <w:color w:val="000000" w:themeColor="text1"/>
          <w:sz w:val="24"/>
          <w14:textFill>
            <w14:solidFill>
              <w14:schemeClr w14:val="tx1"/>
            </w14:solidFill>
          </w14:textFill>
        </w:rPr>
        <w:t xml:space="preserve">（公章）             </w:t>
      </w:r>
    </w:p>
    <w:p>
      <w:pPr>
        <w:adjustRightInd w:val="0"/>
        <w:snapToGrid w:val="0"/>
        <w:spacing w:line="360" w:lineRule="auto"/>
        <w:ind w:firstLine="360" w:firstLineChars="150"/>
        <w:rPr>
          <w:rFonts w:ascii="Times New Roman" w:hAnsi="Times New Roman" w:eastAsia="仿宋"/>
          <w:color w:val="000000" w:themeColor="text1"/>
          <w:sz w:val="24"/>
          <w:u w:val="single"/>
          <w14:textFill>
            <w14:solidFill>
              <w14:schemeClr w14:val="tx1"/>
            </w14:solidFill>
          </w14:textFill>
        </w:rPr>
      </w:pPr>
    </w:p>
    <w:p>
      <w:pPr>
        <w:adjustRightInd w:val="0"/>
        <w:snapToGrid w:val="0"/>
        <w:spacing w:line="360" w:lineRule="auto"/>
        <w:ind w:firstLine="4080" w:firstLineChars="1700"/>
        <w:rPr>
          <w:rFonts w:ascii="Times New Roman" w:hAnsi="Times New Roman" w:eastAsia="仿宋"/>
          <w:color w:val="000000" w:themeColor="text1"/>
          <w:sz w:val="24"/>
          <w14:textFill>
            <w14:solidFill>
              <w14:schemeClr w14:val="tx1"/>
            </w14:solidFill>
          </w14:textFill>
        </w:rPr>
      </w:pPr>
      <w:r>
        <w:rPr>
          <w:rFonts w:ascii="Times New Roman" w:hAnsi="Times New Roman" w:eastAsia="仿宋"/>
          <w:color w:val="000000" w:themeColor="text1"/>
          <w:sz w:val="24"/>
          <w:u w:val="single"/>
          <w14:textFill>
            <w14:solidFill>
              <w14:schemeClr w14:val="tx1"/>
            </w14:solidFill>
          </w14:textFill>
        </w:rPr>
        <w:t xml:space="preserve">       </w:t>
      </w:r>
      <w:r>
        <w:rPr>
          <w:rFonts w:ascii="Times New Roman" w:hAnsi="Times New Roman" w:eastAsia="仿宋"/>
          <w:color w:val="000000" w:themeColor="text1"/>
          <w:sz w:val="24"/>
          <w14:textFill>
            <w14:solidFill>
              <w14:schemeClr w14:val="tx1"/>
            </w14:solidFill>
          </w14:textFill>
        </w:rPr>
        <w:t>年</w:t>
      </w:r>
      <w:r>
        <w:rPr>
          <w:rFonts w:ascii="Times New Roman" w:hAnsi="Times New Roman" w:eastAsia="仿宋"/>
          <w:color w:val="000000" w:themeColor="text1"/>
          <w:sz w:val="24"/>
          <w:u w:val="single"/>
          <w14:textFill>
            <w14:solidFill>
              <w14:schemeClr w14:val="tx1"/>
            </w14:solidFill>
          </w14:textFill>
        </w:rPr>
        <w:t xml:space="preserve">    </w:t>
      </w:r>
      <w:r>
        <w:rPr>
          <w:rFonts w:ascii="Times New Roman" w:hAnsi="Times New Roman" w:eastAsia="仿宋"/>
          <w:color w:val="000000" w:themeColor="text1"/>
          <w:sz w:val="24"/>
          <w14:textFill>
            <w14:solidFill>
              <w14:schemeClr w14:val="tx1"/>
            </w14:solidFill>
          </w14:textFill>
        </w:rPr>
        <w:t>月</w:t>
      </w:r>
      <w:r>
        <w:rPr>
          <w:rFonts w:ascii="Times New Roman" w:hAnsi="Times New Roman" w:eastAsia="仿宋"/>
          <w:color w:val="000000" w:themeColor="text1"/>
          <w:sz w:val="24"/>
          <w:u w:val="single"/>
          <w14:textFill>
            <w14:solidFill>
              <w14:schemeClr w14:val="tx1"/>
            </w14:solidFill>
          </w14:textFill>
        </w:rPr>
        <w:t xml:space="preserve">    </w:t>
      </w:r>
      <w:r>
        <w:rPr>
          <w:rFonts w:ascii="Times New Roman" w:hAnsi="Times New Roman" w:eastAsia="仿宋"/>
          <w:color w:val="000000" w:themeColor="text1"/>
          <w:sz w:val="24"/>
          <w14:textFill>
            <w14:solidFill>
              <w14:schemeClr w14:val="tx1"/>
            </w14:solidFill>
          </w14:textFill>
        </w:rPr>
        <w:t>日</w:t>
      </w:r>
    </w:p>
    <w:p>
      <w:pPr>
        <w:adjustRightInd w:val="0"/>
        <w:snapToGrid w:val="0"/>
        <w:spacing w:line="360" w:lineRule="auto"/>
        <w:rPr>
          <w:rFonts w:ascii="宋体" w:hAnsi="宋体"/>
          <w:bCs/>
          <w:color w:val="000000" w:themeColor="text1"/>
          <w:sz w:val="28"/>
          <w14:textFill>
            <w14:solidFill>
              <w14:schemeClr w14:val="tx1"/>
            </w14:solidFill>
          </w14:textFill>
        </w:rPr>
      </w:pPr>
    </w:p>
    <w:p>
      <w:pPr>
        <w:spacing w:line="500" w:lineRule="exact"/>
        <w:rPr>
          <w:color w:val="000000" w:themeColor="text1"/>
          <w14:textFill>
            <w14:solidFill>
              <w14:schemeClr w14:val="tx1"/>
            </w14:solidFill>
          </w14:textFill>
        </w:rPr>
      </w:pPr>
    </w:p>
    <w:sectPr>
      <w:pgSz w:w="11906" w:h="16838"/>
      <w:pgMar w:top="993" w:right="1135" w:bottom="1134" w:left="12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Bold">
    <w:altName w:val="Arial"/>
    <w:panose1 w:val="00000000000000000000"/>
    <w:charset w:val="00"/>
    <w:family w:val="swiss"/>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ESI黑体-GB13000">
    <w:altName w:val="微软雅黑"/>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5261590"/>
      <w:docPartObj>
        <w:docPartGallery w:val="AutoText"/>
      </w:docPartObj>
    </w:sdtPr>
    <w:sdtContent>
      <w:p>
        <w:pPr>
          <w:pStyle w:val="11"/>
          <w:jc w:val="center"/>
        </w:pPr>
        <w:r>
          <w:fldChar w:fldCharType="begin"/>
        </w:r>
        <w:r>
          <w:instrText xml:space="preserve">PAGE   \* MERGEFORMAT</w:instrText>
        </w:r>
        <w:r>
          <w:fldChar w:fldCharType="separate"/>
        </w:r>
        <w:r>
          <w:rPr>
            <w:lang w:val="zh-CN"/>
          </w:rPr>
          <w:t>3</w:t>
        </w:r>
        <w:r>
          <w:fldChar w:fldCharType="end"/>
        </w:r>
      </w:p>
    </w:sdtContent>
  </w:sdt>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YjQ3YTkzODJkZTE4OTA1ZTdhM2UwNjgyM2MzOTQifQ=="/>
  </w:docVars>
  <w:rsids>
    <w:rsidRoot w:val="00353BBC"/>
    <w:rsid w:val="000010C5"/>
    <w:rsid w:val="00066558"/>
    <w:rsid w:val="0007258C"/>
    <w:rsid w:val="00092867"/>
    <w:rsid w:val="00092A04"/>
    <w:rsid w:val="0009532A"/>
    <w:rsid w:val="000A2FCF"/>
    <w:rsid w:val="000A6A56"/>
    <w:rsid w:val="000D0598"/>
    <w:rsid w:val="000D2ED4"/>
    <w:rsid w:val="001161F8"/>
    <w:rsid w:val="00153C78"/>
    <w:rsid w:val="001A3184"/>
    <w:rsid w:val="001D6561"/>
    <w:rsid w:val="00221D78"/>
    <w:rsid w:val="00237A8D"/>
    <w:rsid w:val="0024521E"/>
    <w:rsid w:val="002A0F29"/>
    <w:rsid w:val="002C6875"/>
    <w:rsid w:val="002E4D9D"/>
    <w:rsid w:val="00320EB4"/>
    <w:rsid w:val="00337D7D"/>
    <w:rsid w:val="00353BBC"/>
    <w:rsid w:val="00387207"/>
    <w:rsid w:val="00402EC9"/>
    <w:rsid w:val="004617BE"/>
    <w:rsid w:val="00462358"/>
    <w:rsid w:val="00476B8B"/>
    <w:rsid w:val="004C503E"/>
    <w:rsid w:val="00516B02"/>
    <w:rsid w:val="005A023A"/>
    <w:rsid w:val="005A55CB"/>
    <w:rsid w:val="005B1BA5"/>
    <w:rsid w:val="005C0CC6"/>
    <w:rsid w:val="005E0306"/>
    <w:rsid w:val="007224D4"/>
    <w:rsid w:val="007510D8"/>
    <w:rsid w:val="007A5FA5"/>
    <w:rsid w:val="007D6DE1"/>
    <w:rsid w:val="0080660D"/>
    <w:rsid w:val="00814DDD"/>
    <w:rsid w:val="0082555D"/>
    <w:rsid w:val="00833F9E"/>
    <w:rsid w:val="008935FA"/>
    <w:rsid w:val="008A069C"/>
    <w:rsid w:val="008F49D9"/>
    <w:rsid w:val="009542C0"/>
    <w:rsid w:val="0097624E"/>
    <w:rsid w:val="009D2F2F"/>
    <w:rsid w:val="00A1193E"/>
    <w:rsid w:val="00A16FCC"/>
    <w:rsid w:val="00A640C2"/>
    <w:rsid w:val="00A73752"/>
    <w:rsid w:val="00A82815"/>
    <w:rsid w:val="00AC5C3B"/>
    <w:rsid w:val="00B15540"/>
    <w:rsid w:val="00B31F64"/>
    <w:rsid w:val="00CA6826"/>
    <w:rsid w:val="00CD32DD"/>
    <w:rsid w:val="00D4232B"/>
    <w:rsid w:val="00DE2D6B"/>
    <w:rsid w:val="00E06F11"/>
    <w:rsid w:val="00E07857"/>
    <w:rsid w:val="00E57343"/>
    <w:rsid w:val="00EB4590"/>
    <w:rsid w:val="00F24D89"/>
    <w:rsid w:val="00F3394E"/>
    <w:rsid w:val="00F9599E"/>
    <w:rsid w:val="00FA15EE"/>
    <w:rsid w:val="087F4A93"/>
    <w:rsid w:val="11F6084D"/>
    <w:rsid w:val="193D6745"/>
    <w:rsid w:val="193E2B0C"/>
    <w:rsid w:val="1C0760BE"/>
    <w:rsid w:val="20474620"/>
    <w:rsid w:val="260009DC"/>
    <w:rsid w:val="276E6FDC"/>
    <w:rsid w:val="2A252865"/>
    <w:rsid w:val="2A353977"/>
    <w:rsid w:val="2ACB2241"/>
    <w:rsid w:val="313D635B"/>
    <w:rsid w:val="31E5494B"/>
    <w:rsid w:val="357E09C9"/>
    <w:rsid w:val="36D4111F"/>
    <w:rsid w:val="36EF7497"/>
    <w:rsid w:val="37411B33"/>
    <w:rsid w:val="38FB2ABC"/>
    <w:rsid w:val="3BF50B2C"/>
    <w:rsid w:val="45AB2290"/>
    <w:rsid w:val="49D01471"/>
    <w:rsid w:val="4E8A2033"/>
    <w:rsid w:val="4EAB86FC"/>
    <w:rsid w:val="4EEE7A8A"/>
    <w:rsid w:val="4FF7A130"/>
    <w:rsid w:val="5ABE03BF"/>
    <w:rsid w:val="5DC7295C"/>
    <w:rsid w:val="5FDEC086"/>
    <w:rsid w:val="62873460"/>
    <w:rsid w:val="66A3383B"/>
    <w:rsid w:val="6BBF3968"/>
    <w:rsid w:val="6F125A01"/>
    <w:rsid w:val="6FEE761A"/>
    <w:rsid w:val="73953BA7"/>
    <w:rsid w:val="76B8823D"/>
    <w:rsid w:val="77AE4EA4"/>
    <w:rsid w:val="7BCAAC9B"/>
    <w:rsid w:val="7CAC3211"/>
    <w:rsid w:val="7CC82B94"/>
    <w:rsid w:val="7F7E25A6"/>
    <w:rsid w:val="D29A86E1"/>
    <w:rsid w:val="EEFDF8C7"/>
    <w:rsid w:val="F79BB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character" w:default="1" w:styleId="16">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2"/>
    <w:qFormat/>
    <w:uiPriority w:val="0"/>
    <w:pPr>
      <w:jc w:val="left"/>
    </w:pPr>
    <w:rPr>
      <w:szCs w:val="20"/>
    </w:rPr>
  </w:style>
  <w:style w:type="paragraph" w:styleId="4">
    <w:name w:val="Body Text"/>
    <w:basedOn w:val="1"/>
    <w:next w:val="5"/>
    <w:qFormat/>
    <w:uiPriority w:val="0"/>
    <w:pPr>
      <w:tabs>
        <w:tab w:val="left" w:pos="562"/>
        <w:tab w:val="left" w:pos="3372"/>
        <w:tab w:val="left" w:pos="3653"/>
      </w:tabs>
    </w:pPr>
    <w:rPr>
      <w:sz w:val="24"/>
    </w:rPr>
  </w:style>
  <w:style w:type="paragraph" w:customStyle="1" w:styleId="5">
    <w:name w:val="Default"/>
    <w:next w:val="6"/>
    <w:qFormat/>
    <w:uiPriority w:val="0"/>
    <w:pPr>
      <w:widowControl w:val="0"/>
      <w:autoSpaceDE w:val="0"/>
      <w:autoSpaceDN w:val="0"/>
      <w:adjustRightInd w:val="0"/>
    </w:pPr>
    <w:rPr>
      <w:rFonts w:ascii="Arial,Bold" w:hAnsi="Arial,Bold" w:eastAsia="宋体" w:cs="Arial,Bold"/>
      <w:lang w:val="en-US" w:eastAsia="en-US" w:bidi="ar-SA"/>
    </w:rPr>
  </w:style>
  <w:style w:type="paragraph" w:styleId="6">
    <w:name w:val="footnote text"/>
    <w:basedOn w:val="1"/>
    <w:qFormat/>
    <w:uiPriority w:val="0"/>
    <w:pPr>
      <w:adjustRightInd w:val="0"/>
      <w:spacing w:line="312" w:lineRule="atLeast"/>
      <w:jc w:val="left"/>
      <w:textAlignment w:val="baseline"/>
    </w:pPr>
    <w:rPr>
      <w:kern w:val="0"/>
      <w:sz w:val="18"/>
    </w:rPr>
  </w:style>
  <w:style w:type="paragraph" w:styleId="7">
    <w:name w:val="Body Text Indent"/>
    <w:basedOn w:val="1"/>
    <w:link w:val="23"/>
    <w:qFormat/>
    <w:uiPriority w:val="0"/>
    <w:pPr>
      <w:spacing w:line="400" w:lineRule="atLeast"/>
      <w:ind w:left="560"/>
    </w:pPr>
    <w:rPr>
      <w:sz w:val="24"/>
      <w:szCs w:val="20"/>
    </w:rPr>
  </w:style>
  <w:style w:type="paragraph" w:styleId="8">
    <w:name w:val="Plain Text"/>
    <w:basedOn w:val="1"/>
    <w:link w:val="24"/>
    <w:qFormat/>
    <w:uiPriority w:val="0"/>
    <w:rPr>
      <w:rFonts w:ascii="宋体" w:hAnsi="Courier New"/>
    </w:rPr>
  </w:style>
  <w:style w:type="paragraph" w:styleId="9">
    <w:name w:val="Date"/>
    <w:basedOn w:val="1"/>
    <w:next w:val="1"/>
    <w:link w:val="25"/>
    <w:qFormat/>
    <w:uiPriority w:val="0"/>
    <w:pPr>
      <w:ind w:left="100" w:leftChars="2500"/>
    </w:pPr>
    <w:rPr>
      <w:kern w:val="0"/>
      <w:sz w:val="20"/>
      <w:szCs w:val="21"/>
    </w:rPr>
  </w:style>
  <w:style w:type="paragraph" w:styleId="10">
    <w:name w:val="Balloon Text"/>
    <w:basedOn w:val="1"/>
    <w:link w:val="26"/>
    <w:qFormat/>
    <w:uiPriority w:val="0"/>
    <w:rPr>
      <w:sz w:val="18"/>
      <w:szCs w:val="20"/>
    </w:rPr>
  </w:style>
  <w:style w:type="paragraph" w:styleId="11">
    <w:name w:val="footer"/>
    <w:basedOn w:val="1"/>
    <w:link w:val="27"/>
    <w:qFormat/>
    <w:uiPriority w:val="99"/>
    <w:pPr>
      <w:tabs>
        <w:tab w:val="center" w:pos="4153"/>
        <w:tab w:val="right" w:pos="8306"/>
      </w:tabs>
      <w:snapToGrid w:val="0"/>
      <w:jc w:val="left"/>
    </w:pPr>
    <w:rPr>
      <w:sz w:val="18"/>
      <w:szCs w:val="20"/>
    </w:rPr>
  </w:style>
  <w:style w:type="paragraph" w:styleId="12">
    <w:name w:val="header"/>
    <w:basedOn w:val="1"/>
    <w:link w:val="28"/>
    <w:qFormat/>
    <w:uiPriority w:val="0"/>
    <w:pPr>
      <w:pBdr>
        <w:bottom w:val="single" w:color="auto" w:sz="6" w:space="1"/>
      </w:pBdr>
      <w:tabs>
        <w:tab w:val="center" w:pos="4153"/>
        <w:tab w:val="right" w:pos="8306"/>
      </w:tabs>
      <w:snapToGrid w:val="0"/>
      <w:jc w:val="center"/>
    </w:pPr>
    <w:rPr>
      <w:sz w:val="18"/>
      <w:szCs w:val="20"/>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4">
    <w:name w:val="Body Text First Indent"/>
    <w:basedOn w:val="4"/>
    <w:qFormat/>
    <w:uiPriority w:val="0"/>
    <w:pPr>
      <w:spacing w:after="120"/>
      <w:ind w:firstLine="420" w:firstLineChars="100"/>
    </w:pPr>
    <w:rPr>
      <w:sz w:val="21"/>
    </w:rPr>
  </w:style>
  <w:style w:type="character" w:styleId="17">
    <w:name w:val="Strong"/>
    <w:qFormat/>
    <w:uiPriority w:val="0"/>
    <w:rPr>
      <w:b/>
      <w:bCs/>
    </w:rPr>
  </w:style>
  <w:style w:type="character" w:styleId="18">
    <w:name w:val="page number"/>
    <w:qFormat/>
    <w:uiPriority w:val="0"/>
    <w:rPr>
      <w:rFonts w:eastAsia="宋体"/>
      <w:color w:val="000000"/>
      <w:sz w:val="24"/>
      <w:u w:val="none" w:color="000000"/>
      <w:lang w:val="en-US" w:eastAsia="zh-CN" w:bidi="ar-SA"/>
    </w:rPr>
  </w:style>
  <w:style w:type="character" w:styleId="19">
    <w:name w:val="Hyperlink"/>
    <w:qFormat/>
    <w:uiPriority w:val="0"/>
    <w:rPr>
      <w:rFonts w:hint="default" w:ascii="Arial" w:hAnsi="Arial" w:cs="Arial"/>
      <w:color w:val="0000FF"/>
      <w:u w:val="single"/>
    </w:rPr>
  </w:style>
  <w:style w:type="character" w:styleId="20">
    <w:name w:val="annotation reference"/>
    <w:qFormat/>
    <w:uiPriority w:val="0"/>
    <w:rPr>
      <w:sz w:val="21"/>
    </w:rPr>
  </w:style>
  <w:style w:type="character" w:customStyle="1" w:styleId="21">
    <w:name w:val="标题 1 Char"/>
    <w:link w:val="2"/>
    <w:qFormat/>
    <w:uiPriority w:val="0"/>
    <w:rPr>
      <w:rFonts w:ascii="Calibri" w:hAnsi="Calibri" w:eastAsia="宋体" w:cs="Times New Roman"/>
      <w:b/>
      <w:bCs/>
      <w:kern w:val="44"/>
      <w:sz w:val="44"/>
      <w:szCs w:val="44"/>
    </w:rPr>
  </w:style>
  <w:style w:type="character" w:customStyle="1" w:styleId="22">
    <w:name w:val="批注文字 Char"/>
    <w:link w:val="3"/>
    <w:qFormat/>
    <w:uiPriority w:val="0"/>
    <w:rPr>
      <w:rFonts w:ascii="Calibri" w:hAnsi="Calibri" w:eastAsia="宋体" w:cs="Times New Roman"/>
      <w:szCs w:val="20"/>
    </w:rPr>
  </w:style>
  <w:style w:type="character" w:customStyle="1" w:styleId="23">
    <w:name w:val="正文文本缩进 Char"/>
    <w:link w:val="7"/>
    <w:qFormat/>
    <w:uiPriority w:val="0"/>
    <w:rPr>
      <w:rFonts w:ascii="Calibri" w:hAnsi="Calibri" w:eastAsia="宋体" w:cs="Times New Roman"/>
      <w:sz w:val="24"/>
      <w:szCs w:val="20"/>
    </w:rPr>
  </w:style>
  <w:style w:type="character" w:customStyle="1" w:styleId="24">
    <w:name w:val="纯文本 Char"/>
    <w:link w:val="8"/>
    <w:qFormat/>
    <w:uiPriority w:val="0"/>
    <w:rPr>
      <w:rFonts w:ascii="宋体" w:hAnsi="Courier New"/>
    </w:rPr>
  </w:style>
  <w:style w:type="character" w:customStyle="1" w:styleId="25">
    <w:name w:val="日期 Char"/>
    <w:link w:val="9"/>
    <w:qFormat/>
    <w:uiPriority w:val="0"/>
    <w:rPr>
      <w:szCs w:val="21"/>
    </w:rPr>
  </w:style>
  <w:style w:type="character" w:customStyle="1" w:styleId="26">
    <w:name w:val="批注框文本 Char"/>
    <w:link w:val="10"/>
    <w:qFormat/>
    <w:uiPriority w:val="0"/>
    <w:rPr>
      <w:rFonts w:ascii="Calibri" w:hAnsi="Calibri" w:eastAsia="宋体" w:cs="Times New Roman"/>
      <w:sz w:val="18"/>
      <w:szCs w:val="20"/>
    </w:rPr>
  </w:style>
  <w:style w:type="character" w:customStyle="1" w:styleId="27">
    <w:name w:val="页脚 Char"/>
    <w:link w:val="11"/>
    <w:qFormat/>
    <w:uiPriority w:val="99"/>
    <w:rPr>
      <w:rFonts w:ascii="Calibri" w:hAnsi="Calibri" w:eastAsia="宋体" w:cs="Times New Roman"/>
      <w:sz w:val="18"/>
      <w:szCs w:val="20"/>
    </w:rPr>
  </w:style>
  <w:style w:type="character" w:customStyle="1" w:styleId="28">
    <w:name w:val="页眉 Char"/>
    <w:link w:val="12"/>
    <w:qFormat/>
    <w:uiPriority w:val="0"/>
    <w:rPr>
      <w:rFonts w:ascii="Calibri" w:hAnsi="Calibri" w:eastAsia="宋体" w:cs="Times New Roman"/>
      <w:sz w:val="18"/>
      <w:szCs w:val="20"/>
    </w:rPr>
  </w:style>
  <w:style w:type="character" w:customStyle="1" w:styleId="29">
    <w:name w:val="style21"/>
    <w:qFormat/>
    <w:uiPriority w:val="0"/>
    <w:rPr>
      <w:b/>
      <w:color w:val="990000"/>
    </w:rPr>
  </w:style>
  <w:style w:type="character" w:customStyle="1" w:styleId="30">
    <w:name w:val="font11"/>
    <w:qFormat/>
    <w:uiPriority w:val="0"/>
    <w:rPr>
      <w:rFonts w:hint="eastAsia" w:ascii="宋体" w:hAnsi="宋体" w:eastAsia="宋体" w:cs="宋体"/>
      <w:color w:val="000000"/>
      <w:sz w:val="18"/>
      <w:szCs w:val="18"/>
      <w:u w:val="none"/>
    </w:rPr>
  </w:style>
  <w:style w:type="character" w:customStyle="1" w:styleId="31">
    <w:name w:val="日期 Char1"/>
    <w:semiHidden/>
    <w:qFormat/>
    <w:uiPriority w:val="99"/>
    <w:rPr>
      <w:kern w:val="2"/>
      <w:sz w:val="21"/>
      <w:szCs w:val="22"/>
    </w:rPr>
  </w:style>
  <w:style w:type="character" w:customStyle="1" w:styleId="32">
    <w:name w:val="纯文本 Char1"/>
    <w:semiHidden/>
    <w:qFormat/>
    <w:uiPriority w:val="99"/>
    <w:rPr>
      <w:rFonts w:ascii="宋体" w:hAnsi="Courier New" w:eastAsia="宋体" w:cs="Courier New"/>
      <w:szCs w:val="21"/>
    </w:rPr>
  </w:style>
  <w:style w:type="paragraph" w:customStyle="1" w:styleId="33">
    <w:name w:val="Char1 Char Char Char Char Char Char"/>
    <w:basedOn w:val="1"/>
    <w:qFormat/>
    <w:uiPriority w:val="0"/>
    <w:rPr>
      <w:rFonts w:ascii="Tahoma" w:hAnsi="Tahoma"/>
      <w:sz w:val="24"/>
      <w:szCs w:val="20"/>
    </w:rPr>
  </w:style>
  <w:style w:type="paragraph" w:styleId="3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300</Words>
  <Characters>1714</Characters>
  <Lines>14</Lines>
  <Paragraphs>4</Paragraphs>
  <TotalTime>49</TotalTime>
  <ScaleCrop>false</ScaleCrop>
  <LinksUpToDate>false</LinksUpToDate>
  <CharactersWithSpaces>2010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2022-11-18T05:36:00Z</dcterms:created>
  <dc:creator>xbany</dc:creator>
  <cp:lastModifiedBy>Administrator</cp:lastModifiedBy>
  <cp:lastPrinted>2022-10-26T00:06:00Z</cp:lastPrinted>
  <dcterms:modified xsi:type="dcterms:W3CDTF">2022-11-19T01:47:22Z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E055E91379E94B6E8B6B3833384296EA</vt:lpwstr>
  </property>
</Properties>
</file>